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0E8CC" w14:textId="77777777" w:rsidR="00210AF3" w:rsidRPr="007C0124" w:rsidRDefault="00210AF3" w:rsidP="00210AF3">
      <w:pPr>
        <w:jc w:val="center"/>
        <w:rPr>
          <w:rFonts w:ascii="Times New Roman" w:hAnsi="Times New Roman" w:cs="Times New Roman"/>
          <w:lang w:val="en-GB"/>
        </w:rPr>
      </w:pPr>
      <w:r w:rsidRPr="007C0124">
        <w:rPr>
          <w:rFonts w:ascii="Times New Roman" w:hAnsi="Times New Roman" w:cs="Times New Roman"/>
          <w:b/>
          <w:bCs/>
          <w:lang w:val="en-GB"/>
        </w:rPr>
        <w:t>Annex 22</w:t>
      </w:r>
    </w:p>
    <w:p w14:paraId="765FAFE6" w14:textId="5316B8BC" w:rsidR="00210AF3" w:rsidRPr="007C0124" w:rsidRDefault="00210AF3" w:rsidP="00210AF3">
      <w:pPr>
        <w:pBdr>
          <w:bottom w:val="single" w:sz="4" w:space="1" w:color="auto"/>
        </w:pBdr>
        <w:jc w:val="center"/>
        <w:rPr>
          <w:rFonts w:ascii="Times New Roman" w:hAnsi="Times New Roman" w:cs="Times New Roman"/>
          <w:b/>
          <w:lang w:val="en-GB"/>
        </w:rPr>
      </w:pPr>
      <w:r w:rsidRPr="007C0124">
        <w:rPr>
          <w:rFonts w:ascii="Times New Roman" w:hAnsi="Times New Roman" w:cs="Times New Roman"/>
          <w:lang w:val="en-GB"/>
        </w:rPr>
        <w:t xml:space="preserve">to the Business Terms and Conditions for bank accounts managed by the Magyar </w:t>
      </w:r>
      <w:proofErr w:type="spellStart"/>
      <w:r w:rsidRPr="007C0124">
        <w:rPr>
          <w:rFonts w:ascii="Times New Roman" w:hAnsi="Times New Roman" w:cs="Times New Roman"/>
          <w:lang w:val="en-GB"/>
        </w:rPr>
        <w:t>Nemzeti</w:t>
      </w:r>
      <w:proofErr w:type="spellEnd"/>
      <w:r w:rsidRPr="007C0124">
        <w:rPr>
          <w:rFonts w:ascii="Times New Roman" w:hAnsi="Times New Roman" w:cs="Times New Roman"/>
          <w:lang w:val="en-GB"/>
        </w:rPr>
        <w:t xml:space="preserve"> Bank and for settlements of forint and foreign exchange transactions:</w:t>
      </w:r>
    </w:p>
    <w:p w14:paraId="5DC394D0" w14:textId="472F2233" w:rsidR="00210AF3" w:rsidRPr="007C0124" w:rsidRDefault="00210AF3" w:rsidP="00210AF3">
      <w:pPr>
        <w:spacing w:after="0"/>
        <w:jc w:val="right"/>
        <w:rPr>
          <w:rFonts w:ascii="Times New Roman" w:hAnsi="Times New Roman" w:cs="Times New Roman"/>
          <w:lang w:val="en-GB"/>
        </w:rPr>
      </w:pPr>
      <w:r w:rsidRPr="007C0124">
        <w:rPr>
          <w:rFonts w:ascii="Times New Roman" w:hAnsi="Times New Roman" w:cs="Times New Roman"/>
          <w:lang w:val="en-GB"/>
        </w:rPr>
        <w:t>6 March 2026.</w:t>
      </w:r>
    </w:p>
    <w:p w14:paraId="58D90379" w14:textId="77777777" w:rsidR="00210AF3" w:rsidRPr="007C0124" w:rsidRDefault="00210AF3" w:rsidP="00210AF3">
      <w:pPr>
        <w:spacing w:after="0"/>
        <w:jc w:val="right"/>
        <w:rPr>
          <w:rFonts w:ascii="Times New Roman" w:hAnsi="Times New Roman" w:cs="Times New Roman"/>
          <w:lang w:val="en-GB"/>
        </w:rPr>
      </w:pPr>
    </w:p>
    <w:p w14:paraId="5F176F90" w14:textId="2EA3D232" w:rsidR="00667FE1" w:rsidRPr="007C0124" w:rsidRDefault="005E52BE" w:rsidP="00C63CE6">
      <w:pPr>
        <w:pStyle w:val="Heading1"/>
        <w:spacing w:before="0"/>
        <w:jc w:val="center"/>
        <w:rPr>
          <w:rFonts w:ascii="Times New Roman" w:hAnsi="Times New Roman" w:cs="Times New Roman"/>
          <w:color w:val="auto"/>
          <w:sz w:val="24"/>
          <w:szCs w:val="24"/>
          <w:lang w:val="en-GB"/>
        </w:rPr>
      </w:pPr>
      <w:r w:rsidRPr="007C0124">
        <w:rPr>
          <w:rFonts w:ascii="Times New Roman" w:hAnsi="Times New Roman" w:cs="Times New Roman"/>
          <w:color w:val="auto"/>
          <w:sz w:val="24"/>
          <w:szCs w:val="24"/>
          <w:lang w:val="en-GB"/>
        </w:rPr>
        <w:t>DECLARATION OF CONFORMITY</w:t>
      </w:r>
      <w:r w:rsidRPr="007C0124">
        <w:rPr>
          <w:rStyle w:val="FootnoteReference"/>
          <w:rFonts w:ascii="Times New Roman" w:hAnsi="Times New Roman" w:cs="Times New Roman"/>
          <w:color w:val="auto"/>
          <w:sz w:val="24"/>
          <w:szCs w:val="24"/>
          <w:lang w:val="en-GB"/>
        </w:rPr>
        <w:footnoteReference w:id="1"/>
      </w:r>
      <w:r w:rsidRPr="007C0124">
        <w:rPr>
          <w:rFonts w:ascii="Times New Roman" w:hAnsi="Times New Roman" w:cs="Times New Roman"/>
          <w:color w:val="auto"/>
          <w:sz w:val="24"/>
          <w:szCs w:val="24"/>
          <w:lang w:val="en-GB"/>
        </w:rPr>
        <w:t xml:space="preserve"> </w:t>
      </w:r>
    </w:p>
    <w:p w14:paraId="10649F6A" w14:textId="212F234F" w:rsidR="00264369" w:rsidRPr="007C0124" w:rsidRDefault="00050591" w:rsidP="002C3EEE">
      <w:pPr>
        <w:jc w:val="center"/>
        <w:rPr>
          <w:rFonts w:ascii="Times New Roman" w:hAnsi="Times New Roman" w:cs="Times New Roman"/>
          <w:sz w:val="24"/>
          <w:szCs w:val="24"/>
          <w:lang w:val="en-GB"/>
        </w:rPr>
      </w:pPr>
      <w:r w:rsidRPr="007C0124">
        <w:rPr>
          <w:rFonts w:ascii="Times New Roman" w:hAnsi="Times New Roman" w:cs="Times New Roman"/>
          <w:sz w:val="24"/>
          <w:szCs w:val="24"/>
          <w:lang w:val="en-GB"/>
        </w:rPr>
        <w:t>on the existence of conditions relating to safeguarding client funds necessary for participation in VIBER and the corporate governance system, as well as the submission of an insolvency plan</w:t>
      </w:r>
    </w:p>
    <w:p w14:paraId="211FDB14" w14:textId="785F8686" w:rsidR="00667FE1" w:rsidRPr="007C0124" w:rsidRDefault="00667FE1" w:rsidP="002C3EEE">
      <w:pPr>
        <w:jc w:val="center"/>
        <w:rPr>
          <w:rFonts w:ascii="Times New Roman" w:hAnsi="Times New Roman" w:cs="Times New Roman"/>
          <w:sz w:val="24"/>
          <w:szCs w:val="24"/>
          <w:lang w:val="en-GB"/>
        </w:rPr>
      </w:pPr>
    </w:p>
    <w:p w14:paraId="5E245A17" w14:textId="6EC47229" w:rsidR="00667FE1" w:rsidRPr="007C0124" w:rsidRDefault="009A6443" w:rsidP="002C3EEE">
      <w:pPr>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t>I, the undersigned, ……………………………………… (name of institution, registered office, company registration number), as the applicant payment institution / institution issuing electronic money, hereby declare and attach the necessary documents on the basis of Section 86/E of the Act CCXXXV of 2013 on Certain Payment Service Providers (hereinafter referred to as “Payment Service Provider Act”).</w:t>
      </w:r>
    </w:p>
    <w:p w14:paraId="7C0DED9A" w14:textId="77777777" w:rsidR="00264369" w:rsidRPr="007C0124" w:rsidRDefault="00264369" w:rsidP="002C3EEE">
      <w:pPr>
        <w:jc w:val="both"/>
        <w:rPr>
          <w:rFonts w:ascii="Times New Roman" w:hAnsi="Times New Roman" w:cs="Times New Roman"/>
          <w:sz w:val="24"/>
          <w:szCs w:val="24"/>
          <w:lang w:val="en-GB"/>
        </w:rPr>
      </w:pPr>
    </w:p>
    <w:p w14:paraId="33A11DAA" w14:textId="1FBD3257" w:rsidR="00667FE1" w:rsidRPr="007C0124" w:rsidRDefault="009A6443" w:rsidP="002C3EEE">
      <w:pPr>
        <w:pStyle w:val="Heading2"/>
        <w:numPr>
          <w:ilvl w:val="0"/>
          <w:numId w:val="10"/>
        </w:numPr>
        <w:jc w:val="center"/>
        <w:rPr>
          <w:rFonts w:ascii="Times New Roman" w:hAnsi="Times New Roman" w:cs="Times New Roman"/>
          <w:color w:val="auto"/>
          <w:sz w:val="24"/>
          <w:szCs w:val="24"/>
          <w:lang w:val="en-GB"/>
        </w:rPr>
      </w:pPr>
      <w:r w:rsidRPr="007C0124">
        <w:rPr>
          <w:rFonts w:ascii="Times New Roman" w:hAnsi="Times New Roman" w:cs="Times New Roman"/>
          <w:color w:val="auto"/>
          <w:sz w:val="24"/>
          <w:szCs w:val="24"/>
          <w:lang w:val="en-GB"/>
        </w:rPr>
        <w:t>Safeguarding client funds</w:t>
      </w:r>
    </w:p>
    <w:p w14:paraId="71BBF380" w14:textId="77777777" w:rsidR="002C3EEE" w:rsidRPr="007C0124" w:rsidRDefault="002C3EEE" w:rsidP="002C3EEE">
      <w:pPr>
        <w:rPr>
          <w:lang w:val="en-GB"/>
        </w:rPr>
      </w:pPr>
    </w:p>
    <w:p w14:paraId="46FBDF85" w14:textId="08F2A006" w:rsidR="00667FE1" w:rsidRPr="007C0124" w:rsidRDefault="009A6443" w:rsidP="000F0C7D">
      <w:pPr>
        <w:pStyle w:val="ListParagraph"/>
        <w:numPr>
          <w:ilvl w:val="0"/>
          <w:numId w:val="19"/>
        </w:numPr>
        <w:ind w:left="425" w:hanging="425"/>
        <w:contextualSpacing w:val="0"/>
        <w:rPr>
          <w:rFonts w:ascii="Times New Roman" w:hAnsi="Times New Roman" w:cs="Times New Roman"/>
          <w:sz w:val="24"/>
          <w:szCs w:val="24"/>
          <w:lang w:val="en-GB"/>
        </w:rPr>
      </w:pPr>
      <w:r w:rsidRPr="007C0124">
        <w:rPr>
          <w:rFonts w:ascii="Times New Roman" w:hAnsi="Times New Roman" w:cs="Times New Roman"/>
          <w:sz w:val="24"/>
          <w:szCs w:val="24"/>
          <w:lang w:val="en-GB"/>
        </w:rPr>
        <w:t>Description of measures to safeguard clients' funds.</w:t>
      </w:r>
    </w:p>
    <w:p w14:paraId="47BAC636" w14:textId="0D16A141" w:rsidR="00667FE1" w:rsidRPr="007C0124" w:rsidRDefault="009A6443" w:rsidP="000F0C7D">
      <w:pPr>
        <w:pStyle w:val="ListParagraph"/>
        <w:numPr>
          <w:ilvl w:val="0"/>
          <w:numId w:val="20"/>
        </w:numPr>
        <w:ind w:left="714" w:hanging="288"/>
        <w:contextualSpacing w:val="0"/>
        <w:jc w:val="both"/>
        <w:rPr>
          <w:rFonts w:ascii="Times New Roman" w:hAnsi="Times New Roman" w:cs="Times New Roman"/>
          <w:sz w:val="24"/>
          <w:szCs w:val="24"/>
          <w:lang w:val="en-GB"/>
        </w:rPr>
      </w:pPr>
      <w:proofErr w:type="gramStart"/>
      <w:r w:rsidRPr="007C0124">
        <w:rPr>
          <w:rFonts w:ascii="Times New Roman" w:hAnsi="Times New Roman" w:cs="Times New Roman"/>
          <w:sz w:val="24"/>
          <w:szCs w:val="24"/>
          <w:lang w:val="en-GB"/>
        </w:rPr>
        <w:t>[ ]</w:t>
      </w:r>
      <w:proofErr w:type="gramEnd"/>
      <w:r w:rsidRPr="007C0124">
        <w:rPr>
          <w:rFonts w:ascii="Times New Roman" w:hAnsi="Times New Roman" w:cs="Times New Roman"/>
          <w:sz w:val="24"/>
          <w:szCs w:val="24"/>
          <w:lang w:val="en-GB"/>
        </w:rPr>
        <w:t xml:space="preserve"> Separating on deposit account</w:t>
      </w:r>
    </w:p>
    <w:p w14:paraId="6352D7BD" w14:textId="500C9A2F" w:rsidR="00667FE1" w:rsidRPr="007C0124" w:rsidRDefault="009A6443" w:rsidP="000F0C7D">
      <w:pPr>
        <w:pStyle w:val="ListParagraph"/>
        <w:numPr>
          <w:ilvl w:val="0"/>
          <w:numId w:val="20"/>
        </w:numPr>
        <w:ind w:left="714" w:hanging="288"/>
        <w:contextualSpacing w:val="0"/>
        <w:jc w:val="both"/>
        <w:rPr>
          <w:rFonts w:ascii="Times New Roman" w:hAnsi="Times New Roman" w:cs="Times New Roman"/>
          <w:sz w:val="24"/>
          <w:szCs w:val="24"/>
          <w:lang w:val="en-GB"/>
        </w:rPr>
      </w:pPr>
      <w:proofErr w:type="gramStart"/>
      <w:r w:rsidRPr="007C0124">
        <w:rPr>
          <w:rFonts w:ascii="Times New Roman" w:hAnsi="Times New Roman" w:cs="Times New Roman"/>
          <w:sz w:val="24"/>
          <w:szCs w:val="24"/>
          <w:lang w:val="en-GB"/>
        </w:rPr>
        <w:t>[ ]</w:t>
      </w:r>
      <w:proofErr w:type="gramEnd"/>
      <w:r w:rsidRPr="007C0124">
        <w:rPr>
          <w:rFonts w:ascii="Times New Roman" w:hAnsi="Times New Roman" w:cs="Times New Roman"/>
          <w:sz w:val="24"/>
          <w:szCs w:val="24"/>
          <w:lang w:val="en-GB"/>
        </w:rPr>
        <w:t xml:space="preserve"> Placement in safe, liquid instruments</w:t>
      </w:r>
    </w:p>
    <w:p w14:paraId="7C2B4A7E" w14:textId="28C0B3D6" w:rsidR="00667FE1" w:rsidRPr="007C0124" w:rsidRDefault="009A6443" w:rsidP="000F0C7D">
      <w:pPr>
        <w:pStyle w:val="ListParagraph"/>
        <w:numPr>
          <w:ilvl w:val="0"/>
          <w:numId w:val="20"/>
        </w:numPr>
        <w:ind w:left="714" w:hanging="288"/>
        <w:contextualSpacing w:val="0"/>
        <w:jc w:val="both"/>
        <w:rPr>
          <w:rFonts w:ascii="Times New Roman" w:hAnsi="Times New Roman" w:cs="Times New Roman"/>
          <w:sz w:val="24"/>
          <w:szCs w:val="24"/>
          <w:lang w:val="en-GB"/>
        </w:rPr>
      </w:pPr>
      <w:proofErr w:type="gramStart"/>
      <w:r w:rsidRPr="007C0124">
        <w:rPr>
          <w:rFonts w:ascii="Times New Roman" w:hAnsi="Times New Roman" w:cs="Times New Roman"/>
          <w:sz w:val="24"/>
          <w:szCs w:val="24"/>
          <w:lang w:val="en-GB"/>
        </w:rPr>
        <w:t>[ ]</w:t>
      </w:r>
      <w:proofErr w:type="gramEnd"/>
      <w:r w:rsidRPr="007C0124">
        <w:rPr>
          <w:rFonts w:ascii="Times New Roman" w:hAnsi="Times New Roman" w:cs="Times New Roman"/>
          <w:sz w:val="24"/>
          <w:szCs w:val="24"/>
          <w:lang w:val="en-GB"/>
        </w:rPr>
        <w:t xml:space="preserve"> Guarantee or surety insurance</w:t>
      </w:r>
    </w:p>
    <w:p w14:paraId="23D5C600" w14:textId="1ADD7632" w:rsidR="00667FE1" w:rsidRPr="007C0124" w:rsidRDefault="009A6443" w:rsidP="000F0C7D">
      <w:pPr>
        <w:pStyle w:val="ListParagraph"/>
        <w:numPr>
          <w:ilvl w:val="0"/>
          <w:numId w:val="20"/>
        </w:numPr>
        <w:ind w:left="714" w:hanging="288"/>
        <w:contextualSpacing w:val="0"/>
        <w:jc w:val="both"/>
        <w:rPr>
          <w:rFonts w:ascii="Times New Roman" w:hAnsi="Times New Roman" w:cs="Times New Roman"/>
          <w:sz w:val="24"/>
          <w:szCs w:val="24"/>
          <w:lang w:val="en-GB"/>
        </w:rPr>
      </w:pPr>
      <w:proofErr w:type="gramStart"/>
      <w:r w:rsidRPr="007C0124">
        <w:rPr>
          <w:rFonts w:ascii="Times New Roman" w:hAnsi="Times New Roman" w:cs="Times New Roman"/>
          <w:sz w:val="24"/>
          <w:szCs w:val="24"/>
          <w:lang w:val="en-GB"/>
        </w:rPr>
        <w:t>[ ]</w:t>
      </w:r>
      <w:proofErr w:type="gramEnd"/>
      <w:r w:rsidRPr="007C0124">
        <w:rPr>
          <w:rFonts w:ascii="Times New Roman" w:hAnsi="Times New Roman" w:cs="Times New Roman"/>
          <w:sz w:val="24"/>
          <w:szCs w:val="24"/>
          <w:lang w:val="en-GB"/>
        </w:rPr>
        <w:t xml:space="preserve"> Other (specify)</w:t>
      </w:r>
    </w:p>
    <w:p w14:paraId="5B19BC26" w14:textId="1E90AC1F" w:rsidR="00667FE1" w:rsidRPr="007C0124" w:rsidRDefault="009A6443" w:rsidP="000F0C7D">
      <w:pPr>
        <w:pStyle w:val="ListParagraph"/>
        <w:numPr>
          <w:ilvl w:val="0"/>
          <w:numId w:val="19"/>
        </w:numPr>
        <w:ind w:left="425" w:hanging="425"/>
        <w:contextualSpacing w:val="0"/>
        <w:rPr>
          <w:rFonts w:ascii="Times New Roman" w:hAnsi="Times New Roman" w:cs="Times New Roman"/>
          <w:sz w:val="24"/>
          <w:szCs w:val="24"/>
          <w:lang w:val="en-GB"/>
        </w:rPr>
      </w:pPr>
      <w:r w:rsidRPr="007C0124">
        <w:rPr>
          <w:rFonts w:ascii="Times New Roman" w:hAnsi="Times New Roman" w:cs="Times New Roman"/>
          <w:sz w:val="24"/>
          <w:szCs w:val="24"/>
          <w:lang w:val="en-GB"/>
        </w:rPr>
        <w:t>If the safeguarding is deposit account/instrument-based:</w:t>
      </w:r>
    </w:p>
    <w:p w14:paraId="59773DD3" w14:textId="19BD5C45" w:rsidR="002C3EEE" w:rsidRPr="007C0124" w:rsidRDefault="009A6443" w:rsidP="000F0C7D">
      <w:pPr>
        <w:pStyle w:val="ListParagraph"/>
        <w:numPr>
          <w:ilvl w:val="0"/>
          <w:numId w:val="22"/>
        </w:numPr>
        <w:ind w:left="851" w:hanging="425"/>
        <w:jc w:val="both"/>
        <w:rPr>
          <w:rFonts w:ascii="Times New Roman" w:hAnsi="Times New Roman" w:cs="Times New Roman"/>
          <w:sz w:val="24"/>
          <w:szCs w:val="24"/>
          <w:lang w:val="en-GB"/>
        </w:rPr>
      </w:pPr>
      <w:r w:rsidRPr="007C0124">
        <w:rPr>
          <w:rFonts w:ascii="Times New Roman" w:hAnsi="Times New Roman"/>
          <w:sz w:val="24"/>
          <w:szCs w:val="24"/>
          <w:lang w:val="en-GB"/>
        </w:rPr>
        <w:t>Description of investment policy,</w:t>
      </w:r>
      <w:r w:rsidRPr="007C0124">
        <w:rPr>
          <w:lang w:val="en-GB"/>
        </w:rPr>
        <w:t xml:space="preserve"> </w:t>
      </w:r>
      <w:r w:rsidRPr="007C0124">
        <w:rPr>
          <w:rFonts w:ascii="Times New Roman" w:hAnsi="Times New Roman"/>
          <w:sz w:val="24"/>
          <w:szCs w:val="24"/>
          <w:lang w:val="en-GB"/>
        </w:rPr>
        <w:t xml:space="preserve">ensuring that the selected instruments are liquid, secure, and </w:t>
      </w:r>
      <w:proofErr w:type="gramStart"/>
      <w:r w:rsidRPr="007C0124">
        <w:rPr>
          <w:rFonts w:ascii="Times New Roman" w:hAnsi="Times New Roman"/>
          <w:sz w:val="24"/>
          <w:szCs w:val="24"/>
          <w:lang w:val="en-GB"/>
        </w:rPr>
        <w:t>low-risk</w:t>
      </w:r>
      <w:proofErr w:type="gramEnd"/>
      <w:r w:rsidRPr="007C0124">
        <w:rPr>
          <w:rFonts w:ascii="Times New Roman" w:hAnsi="Times New Roman"/>
          <w:sz w:val="24"/>
          <w:szCs w:val="24"/>
          <w:lang w:val="en-GB"/>
        </w:rPr>
        <w:t xml:space="preserve">: </w:t>
      </w:r>
    </w:p>
    <w:p w14:paraId="0553E8F5" w14:textId="065A8399" w:rsidR="00667FE1" w:rsidRPr="007C0124" w:rsidRDefault="009A6443" w:rsidP="000F0C7D">
      <w:pPr>
        <w:ind w:left="851"/>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t>…………………………………</w:t>
      </w:r>
    </w:p>
    <w:p w14:paraId="62317D3B" w14:textId="3ECD72FB" w:rsidR="002C3EEE" w:rsidRPr="007C0124" w:rsidRDefault="00FC46F2" w:rsidP="000F0C7D">
      <w:pPr>
        <w:pStyle w:val="ListParagraph"/>
        <w:numPr>
          <w:ilvl w:val="0"/>
          <w:numId w:val="22"/>
        </w:numPr>
        <w:ind w:left="851" w:hanging="425"/>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lastRenderedPageBreak/>
        <w:t>The number of persons who have access to the accounts used for protection purposes and their positions:</w:t>
      </w:r>
    </w:p>
    <w:p w14:paraId="7F1CA8BC" w14:textId="29F3921C" w:rsidR="00667FE1" w:rsidRPr="007C0124" w:rsidRDefault="009A6443" w:rsidP="000F0C7D">
      <w:pPr>
        <w:ind w:left="851"/>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t>…………………………………</w:t>
      </w:r>
    </w:p>
    <w:p w14:paraId="11F7E35C" w14:textId="0BC1A769" w:rsidR="002C3EEE" w:rsidRPr="007C0124" w:rsidRDefault="00FC46F2" w:rsidP="000F0C7D">
      <w:pPr>
        <w:pStyle w:val="ListParagraph"/>
        <w:numPr>
          <w:ilvl w:val="0"/>
          <w:numId w:val="22"/>
        </w:numPr>
        <w:ind w:left="851" w:hanging="425"/>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t xml:space="preserve">Description of the administrative and consultation process that ensures that, in the interests of clients, their funds are protected against the claims of other creditors of the institution, particularly in the event of insolvency: </w:t>
      </w:r>
    </w:p>
    <w:p w14:paraId="09823B2C" w14:textId="1F9E2B82" w:rsidR="00667FE1" w:rsidRPr="007C0124" w:rsidRDefault="009A6443" w:rsidP="000F0C7D">
      <w:pPr>
        <w:ind w:left="851"/>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t>………………………</w:t>
      </w:r>
    </w:p>
    <w:p w14:paraId="6424B8A9" w14:textId="23AA8E4A" w:rsidR="00667FE1" w:rsidRPr="007C0124" w:rsidRDefault="009A6443" w:rsidP="000F0C7D">
      <w:pPr>
        <w:pStyle w:val="ListParagraph"/>
        <w:numPr>
          <w:ilvl w:val="0"/>
          <w:numId w:val="22"/>
        </w:numPr>
        <w:ind w:left="850" w:hanging="425"/>
        <w:contextualSpacing w:val="0"/>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t xml:space="preserve">Draft agreement to be concluded with the credit institution: </w:t>
      </w:r>
      <w:proofErr w:type="gramStart"/>
      <w:r w:rsidRPr="007C0124">
        <w:rPr>
          <w:rFonts w:ascii="Times New Roman" w:hAnsi="Times New Roman" w:cs="Times New Roman"/>
          <w:sz w:val="24"/>
          <w:szCs w:val="24"/>
          <w:lang w:val="en-GB"/>
        </w:rPr>
        <w:t>[ ]</w:t>
      </w:r>
      <w:proofErr w:type="gramEnd"/>
      <w:r w:rsidRPr="007C0124">
        <w:rPr>
          <w:rFonts w:ascii="Times New Roman" w:hAnsi="Times New Roman" w:cs="Times New Roman"/>
          <w:sz w:val="24"/>
          <w:szCs w:val="24"/>
          <w:lang w:val="en-GB"/>
        </w:rPr>
        <w:t xml:space="preserve"> attached</w:t>
      </w:r>
    </w:p>
    <w:p w14:paraId="6FCD15A4" w14:textId="2DC5B6B0" w:rsidR="00667FE1" w:rsidRPr="007C0124" w:rsidRDefault="009A6443" w:rsidP="000F0C7D">
      <w:pPr>
        <w:pStyle w:val="ListParagraph"/>
        <w:numPr>
          <w:ilvl w:val="0"/>
          <w:numId w:val="22"/>
        </w:numPr>
        <w:ind w:left="850" w:hanging="425"/>
        <w:contextualSpacing w:val="0"/>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t xml:space="preserve">Declaration of conformity pursuant to Sections 46 and 51 of the Payment Service Provider Act: </w:t>
      </w:r>
      <w:proofErr w:type="gramStart"/>
      <w:r w:rsidRPr="007C0124">
        <w:rPr>
          <w:rFonts w:ascii="Times New Roman" w:hAnsi="Times New Roman" w:cs="Times New Roman"/>
          <w:sz w:val="24"/>
          <w:szCs w:val="24"/>
          <w:lang w:val="en-GB"/>
        </w:rPr>
        <w:t>[ ]</w:t>
      </w:r>
      <w:proofErr w:type="gramEnd"/>
      <w:r w:rsidRPr="007C0124">
        <w:rPr>
          <w:rFonts w:ascii="Times New Roman" w:hAnsi="Times New Roman" w:cs="Times New Roman"/>
          <w:sz w:val="24"/>
          <w:szCs w:val="24"/>
          <w:lang w:val="en-GB"/>
        </w:rPr>
        <w:t xml:space="preserve"> attached</w:t>
      </w:r>
    </w:p>
    <w:p w14:paraId="29C42426" w14:textId="0FF122A4" w:rsidR="00667FE1" w:rsidRPr="007C0124" w:rsidRDefault="009A6443" w:rsidP="000F0C7D">
      <w:pPr>
        <w:pStyle w:val="ListParagraph"/>
        <w:numPr>
          <w:ilvl w:val="0"/>
          <w:numId w:val="19"/>
        </w:numPr>
        <w:ind w:left="425" w:hanging="425"/>
        <w:contextualSpacing w:val="0"/>
        <w:rPr>
          <w:rFonts w:ascii="Times New Roman" w:hAnsi="Times New Roman" w:cs="Times New Roman"/>
          <w:sz w:val="24"/>
          <w:szCs w:val="24"/>
          <w:lang w:val="en-GB"/>
        </w:rPr>
      </w:pPr>
      <w:r w:rsidRPr="007C0124">
        <w:rPr>
          <w:rFonts w:ascii="Times New Roman" w:hAnsi="Times New Roman" w:cs="Times New Roman"/>
          <w:sz w:val="24"/>
          <w:szCs w:val="24"/>
          <w:lang w:val="en-GB"/>
        </w:rPr>
        <w:t>If safeguarding is provided under a guarantee or surety insurance contract concluded with a credit institution or insurance company:</w:t>
      </w:r>
    </w:p>
    <w:p w14:paraId="64AB8B1D" w14:textId="4F23F3E5" w:rsidR="00667FE1" w:rsidRPr="007C0124" w:rsidRDefault="001E3C32" w:rsidP="006B2FAF">
      <w:pPr>
        <w:pStyle w:val="ListParagraph"/>
        <w:numPr>
          <w:ilvl w:val="0"/>
          <w:numId w:val="23"/>
        </w:numPr>
        <w:ind w:left="850" w:hanging="425"/>
        <w:contextualSpacing w:val="0"/>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t xml:space="preserve">the guarantee or surety insurance contract concluded with the credit institution or insurance company originates from a legal entity that does not belong to the group of the payment institution, institution issuing electronic money: </w:t>
      </w:r>
      <w:proofErr w:type="gramStart"/>
      <w:r w:rsidRPr="007C0124">
        <w:rPr>
          <w:rFonts w:ascii="Times New Roman" w:hAnsi="Times New Roman" w:cs="Times New Roman"/>
          <w:sz w:val="24"/>
          <w:szCs w:val="24"/>
          <w:lang w:val="en-GB"/>
        </w:rPr>
        <w:t>[ ]</w:t>
      </w:r>
      <w:proofErr w:type="gramEnd"/>
    </w:p>
    <w:p w14:paraId="2404B20D" w14:textId="3F6A58B1" w:rsidR="00667FE1" w:rsidRPr="007C0124" w:rsidRDefault="009A6443" w:rsidP="006B2FAF">
      <w:pPr>
        <w:pStyle w:val="ListParagraph"/>
        <w:numPr>
          <w:ilvl w:val="0"/>
          <w:numId w:val="23"/>
        </w:numPr>
        <w:ind w:left="850" w:hanging="425"/>
        <w:contextualSpacing w:val="0"/>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t xml:space="preserve">Detailed description of the consultation process, according to which the guarantee or surety insurance contract </w:t>
      </w:r>
      <w:proofErr w:type="gramStart"/>
      <w:r w:rsidRPr="007C0124">
        <w:rPr>
          <w:rFonts w:ascii="Times New Roman" w:hAnsi="Times New Roman" w:cs="Times New Roman"/>
          <w:sz w:val="24"/>
          <w:szCs w:val="24"/>
          <w:lang w:val="en-GB"/>
        </w:rPr>
        <w:t>is sufficient at all times</w:t>
      </w:r>
      <w:proofErr w:type="gramEnd"/>
      <w:r w:rsidRPr="007C0124">
        <w:rPr>
          <w:rFonts w:ascii="Times New Roman" w:hAnsi="Times New Roman" w:cs="Times New Roman"/>
          <w:sz w:val="24"/>
          <w:szCs w:val="24"/>
          <w:lang w:val="en-GB"/>
        </w:rPr>
        <w:t xml:space="preserve"> to perform the obligations of the payment institution or institution issuing electronic money to provide safeguarding: ……………………………</w:t>
      </w:r>
    </w:p>
    <w:p w14:paraId="632F6062" w14:textId="7DCFAA98" w:rsidR="00667FE1" w:rsidRPr="007C0124" w:rsidRDefault="009A6443" w:rsidP="006B2FAF">
      <w:pPr>
        <w:pStyle w:val="ListParagraph"/>
        <w:numPr>
          <w:ilvl w:val="0"/>
          <w:numId w:val="23"/>
        </w:numPr>
        <w:ind w:left="850" w:hanging="425"/>
        <w:contextualSpacing w:val="0"/>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t>Collateral period, renewal conditions: ……………………………</w:t>
      </w:r>
    </w:p>
    <w:p w14:paraId="2B916A44" w14:textId="6299BE39" w:rsidR="00667FE1" w:rsidRPr="007C0124" w:rsidRDefault="009A6443" w:rsidP="006B2FAF">
      <w:pPr>
        <w:pStyle w:val="ListParagraph"/>
        <w:numPr>
          <w:ilvl w:val="0"/>
          <w:numId w:val="23"/>
        </w:numPr>
        <w:ind w:left="850" w:hanging="425"/>
        <w:contextualSpacing w:val="0"/>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t xml:space="preserve">Copy of agreement / draft: </w:t>
      </w:r>
      <w:proofErr w:type="gramStart"/>
      <w:r w:rsidRPr="007C0124">
        <w:rPr>
          <w:rFonts w:ascii="Times New Roman" w:hAnsi="Times New Roman" w:cs="Times New Roman"/>
          <w:sz w:val="24"/>
          <w:szCs w:val="24"/>
          <w:lang w:val="en-GB"/>
        </w:rPr>
        <w:t>[ ]</w:t>
      </w:r>
      <w:proofErr w:type="gramEnd"/>
      <w:r w:rsidRPr="007C0124">
        <w:rPr>
          <w:rFonts w:ascii="Times New Roman" w:hAnsi="Times New Roman" w:cs="Times New Roman"/>
          <w:sz w:val="24"/>
          <w:szCs w:val="24"/>
          <w:lang w:val="en-GB"/>
        </w:rPr>
        <w:t xml:space="preserve"> attached</w:t>
      </w:r>
    </w:p>
    <w:p w14:paraId="5F0C7D9A" w14:textId="77777777" w:rsidR="002C3EEE" w:rsidRPr="007C0124" w:rsidRDefault="002C3EEE" w:rsidP="002C3EEE">
      <w:pPr>
        <w:jc w:val="both"/>
        <w:rPr>
          <w:rFonts w:ascii="Times New Roman" w:hAnsi="Times New Roman" w:cs="Times New Roman"/>
          <w:sz w:val="24"/>
          <w:szCs w:val="24"/>
          <w:lang w:val="en-GB"/>
        </w:rPr>
      </w:pPr>
    </w:p>
    <w:p w14:paraId="04A6844E" w14:textId="30A10AAA" w:rsidR="00667FE1" w:rsidRPr="007C0124" w:rsidRDefault="009A6443" w:rsidP="00901AF1">
      <w:pPr>
        <w:pStyle w:val="Heading2"/>
        <w:numPr>
          <w:ilvl w:val="0"/>
          <w:numId w:val="10"/>
        </w:numPr>
        <w:jc w:val="center"/>
        <w:rPr>
          <w:rFonts w:ascii="Times New Roman" w:hAnsi="Times New Roman" w:cs="Times New Roman"/>
          <w:color w:val="auto"/>
          <w:sz w:val="24"/>
          <w:szCs w:val="24"/>
          <w:lang w:val="en-GB"/>
        </w:rPr>
      </w:pPr>
      <w:r w:rsidRPr="007C0124">
        <w:rPr>
          <w:rFonts w:ascii="Times New Roman" w:hAnsi="Times New Roman" w:cs="Times New Roman"/>
          <w:color w:val="auto"/>
          <w:sz w:val="24"/>
          <w:szCs w:val="24"/>
          <w:lang w:val="en-GB"/>
        </w:rPr>
        <w:t xml:space="preserve">Corporate governance and internal control systems or mechanisms </w:t>
      </w:r>
    </w:p>
    <w:p w14:paraId="388A1F0D" w14:textId="77777777" w:rsidR="00CB702C" w:rsidRPr="007C0124" w:rsidRDefault="00CB702C" w:rsidP="002C3EEE">
      <w:pPr>
        <w:jc w:val="both"/>
        <w:rPr>
          <w:lang w:val="en-GB"/>
        </w:rPr>
      </w:pPr>
    </w:p>
    <w:p w14:paraId="30A8375E" w14:textId="2C5FE651" w:rsidR="002C3EEE" w:rsidRPr="007C0124" w:rsidRDefault="00CB702C" w:rsidP="00CB702C">
      <w:pPr>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t>I. In relation to the description of the governance systems and internal control mechanisms – including administrative, risk management and accounting procedures – for the payment services or electronic money services to be provided by the payment institution or institution issuing electronic money, demonstrating that the corporate governance systems and internal control mechanisms are proportionate, appropriate, well-founded and adequate:</w:t>
      </w:r>
    </w:p>
    <w:p w14:paraId="49D38E91" w14:textId="5F7E0452" w:rsidR="00CB702C" w:rsidRPr="007C0124" w:rsidRDefault="00CB702C" w:rsidP="00CB702C">
      <w:pPr>
        <w:jc w:val="both"/>
        <w:rPr>
          <w:lang w:val="en-GB"/>
        </w:rPr>
      </w:pPr>
      <w:r w:rsidRPr="007C0124">
        <w:rPr>
          <w:lang w:val="en-GB"/>
        </w:rPr>
        <w:t>……………………………………</w:t>
      </w:r>
    </w:p>
    <w:p w14:paraId="411ED4F1" w14:textId="72F77495" w:rsidR="00CB702C" w:rsidRPr="007C0124" w:rsidRDefault="00CB702C" w:rsidP="00CB702C">
      <w:pPr>
        <w:jc w:val="both"/>
        <w:rPr>
          <w:i/>
          <w:iCs/>
          <w:lang w:val="en-GB"/>
        </w:rPr>
      </w:pPr>
      <w:r w:rsidRPr="007C0124">
        <w:rPr>
          <w:rFonts w:ascii="Times New Roman" w:hAnsi="Times New Roman"/>
          <w:i/>
          <w:iCs/>
          <w:sz w:val="24"/>
          <w:szCs w:val="24"/>
          <w:lang w:val="en-GB"/>
        </w:rPr>
        <w:t>Detailed description of corporate governance systems and internal control mechanisms:</w:t>
      </w:r>
    </w:p>
    <w:p w14:paraId="7813C6FD" w14:textId="57B6FE83" w:rsidR="002C3EEE" w:rsidRPr="007C0124" w:rsidRDefault="009A6443" w:rsidP="00901AF1">
      <w:pPr>
        <w:pStyle w:val="ListParagraph"/>
        <w:numPr>
          <w:ilvl w:val="0"/>
          <w:numId w:val="25"/>
        </w:numPr>
        <w:ind w:left="426" w:hanging="426"/>
        <w:jc w:val="both"/>
        <w:rPr>
          <w:rFonts w:ascii="Times New Roman" w:hAnsi="Times New Roman" w:cs="Times New Roman"/>
          <w:sz w:val="24"/>
          <w:szCs w:val="24"/>
          <w:lang w:val="en-GB"/>
        </w:rPr>
      </w:pPr>
      <w:r w:rsidRPr="007C0124">
        <w:rPr>
          <w:rFonts w:ascii="Times New Roman" w:hAnsi="Times New Roman"/>
          <w:sz w:val="24"/>
          <w:szCs w:val="24"/>
          <w:lang w:val="en-GB"/>
        </w:rPr>
        <w:t>Identification of risks and description of management procedures, i.e.</w:t>
      </w:r>
      <w:r w:rsidRPr="007C0124">
        <w:rPr>
          <w:lang w:val="en-GB"/>
        </w:rPr>
        <w:t xml:space="preserve"> </w:t>
      </w:r>
      <w:r w:rsidRPr="007C0124">
        <w:rPr>
          <w:rStyle w:val="cf01"/>
          <w:rFonts w:ascii="Times New Roman" w:hAnsi="Times New Roman" w:cs="Times New Roman"/>
          <w:sz w:val="24"/>
          <w:szCs w:val="24"/>
          <w:lang w:val="en-GB"/>
        </w:rPr>
        <w:t xml:space="preserve">mapping the risks identified by the payment institution or institution issuing electronic money, including the type of risks and the </w:t>
      </w:r>
      <w:r w:rsidRPr="007C0124">
        <w:rPr>
          <w:rStyle w:val="cf01"/>
          <w:rFonts w:ascii="Times New Roman" w:hAnsi="Times New Roman" w:cs="Times New Roman"/>
          <w:sz w:val="24"/>
          <w:szCs w:val="24"/>
          <w:lang w:val="en-GB"/>
        </w:rPr>
        <w:lastRenderedPageBreak/>
        <w:t>procedures that the payment institution or institution issuing electronic money applies or implements to assess and prevent such risks</w:t>
      </w:r>
      <w:r w:rsidRPr="007C0124">
        <w:rPr>
          <w:rFonts w:ascii="Times New Roman" w:hAnsi="Times New Roman"/>
          <w:sz w:val="24"/>
          <w:szCs w:val="24"/>
          <w:lang w:val="en-GB"/>
        </w:rPr>
        <w:t>:</w:t>
      </w:r>
    </w:p>
    <w:p w14:paraId="032E5066" w14:textId="0EC6D630" w:rsidR="00667FE1" w:rsidRPr="007C0124" w:rsidRDefault="009A6443" w:rsidP="00901AF1">
      <w:pPr>
        <w:ind w:left="426"/>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t>……………………………</w:t>
      </w:r>
    </w:p>
    <w:p w14:paraId="25C04ADF" w14:textId="6DE20990" w:rsidR="002C3EEE" w:rsidRPr="007C0124" w:rsidRDefault="009A6443" w:rsidP="00901AF1">
      <w:pPr>
        <w:pStyle w:val="ListParagraph"/>
        <w:numPr>
          <w:ilvl w:val="0"/>
          <w:numId w:val="25"/>
        </w:numPr>
        <w:ind w:left="426" w:hanging="426"/>
        <w:jc w:val="both"/>
        <w:rPr>
          <w:rFonts w:ascii="Times New Roman" w:hAnsi="Times New Roman" w:cs="Times New Roman"/>
          <w:sz w:val="24"/>
          <w:szCs w:val="24"/>
          <w:lang w:val="en-GB"/>
        </w:rPr>
      </w:pPr>
      <w:r w:rsidRPr="007C0124">
        <w:rPr>
          <w:rFonts w:ascii="Times New Roman" w:hAnsi="Times New Roman"/>
          <w:sz w:val="24"/>
          <w:szCs w:val="24"/>
          <w:lang w:val="en-GB"/>
        </w:rPr>
        <w:t>Description of control procedures,</w:t>
      </w:r>
      <w:r w:rsidRPr="007C0124">
        <w:rPr>
          <w:lang w:val="en-GB"/>
        </w:rPr>
        <w:t xml:space="preserve"> i.e. the various procedures for performing periodic and ongoing controls, including the frequency of controls and the human resources allocated for this purpose</w:t>
      </w:r>
      <w:r w:rsidRPr="007C0124">
        <w:rPr>
          <w:rFonts w:ascii="Times New Roman" w:hAnsi="Times New Roman"/>
          <w:sz w:val="24"/>
          <w:szCs w:val="24"/>
          <w:lang w:val="en-GB"/>
        </w:rPr>
        <w:t xml:space="preserve">: </w:t>
      </w:r>
    </w:p>
    <w:p w14:paraId="22CF050A" w14:textId="0586F70C" w:rsidR="00667FE1" w:rsidRPr="007C0124" w:rsidRDefault="009A6443" w:rsidP="00901AF1">
      <w:pPr>
        <w:ind w:left="426"/>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t>………………………</w:t>
      </w:r>
    </w:p>
    <w:p w14:paraId="27B94180" w14:textId="76C355A1" w:rsidR="002C3EEE" w:rsidRPr="007C0124" w:rsidRDefault="009A6443" w:rsidP="00901AF1">
      <w:pPr>
        <w:pStyle w:val="ListParagraph"/>
        <w:numPr>
          <w:ilvl w:val="0"/>
          <w:numId w:val="25"/>
        </w:numPr>
        <w:ind w:left="426" w:hanging="426"/>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t xml:space="preserve">Description of accounting procedures, within the framework of which the payment institution or the electronic money institution records and reports its financial information: </w:t>
      </w:r>
    </w:p>
    <w:p w14:paraId="7B011C02" w14:textId="5D0519BD" w:rsidR="00667FE1" w:rsidRPr="007C0124" w:rsidRDefault="009A6443" w:rsidP="00901AF1">
      <w:pPr>
        <w:ind w:left="426"/>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t>…………………………………………</w:t>
      </w:r>
    </w:p>
    <w:p w14:paraId="749C8597" w14:textId="1CFE89B6" w:rsidR="00667FE1" w:rsidRPr="007C0124" w:rsidRDefault="009A6443" w:rsidP="00901AF1">
      <w:pPr>
        <w:pStyle w:val="ListParagraph"/>
        <w:numPr>
          <w:ilvl w:val="0"/>
          <w:numId w:val="25"/>
        </w:numPr>
        <w:ind w:left="425" w:hanging="425"/>
        <w:contextualSpacing w:val="0"/>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t>Identity of the person(s) responsible for internal audit, risk control functions, and compliance functions – including those responsible for periodic, permanent, and compliance monitoring – as well as the up-to-date curriculum vitae of the person(s) (CV attached): …………………………………………</w:t>
      </w:r>
    </w:p>
    <w:p w14:paraId="2A247A60" w14:textId="622F9981" w:rsidR="002C3EEE" w:rsidRPr="007C0124" w:rsidRDefault="009A6443" w:rsidP="00901AF1">
      <w:pPr>
        <w:pStyle w:val="ListParagraph"/>
        <w:numPr>
          <w:ilvl w:val="0"/>
          <w:numId w:val="25"/>
        </w:numPr>
        <w:ind w:left="426" w:hanging="426"/>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t xml:space="preserve">Name and details of the auditor, and the identity of any auditor who does not qualify as a legally authorized auditor:  </w:t>
      </w:r>
    </w:p>
    <w:p w14:paraId="33BDDE47" w14:textId="09129D2D" w:rsidR="00667FE1" w:rsidRPr="007C0124" w:rsidRDefault="009A6443" w:rsidP="00901AF1">
      <w:pPr>
        <w:ind w:left="426"/>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t>……………………………………………………</w:t>
      </w:r>
    </w:p>
    <w:p w14:paraId="07ED4834" w14:textId="2F50A3A9" w:rsidR="002C3EEE" w:rsidRPr="007C0124" w:rsidRDefault="009A6443" w:rsidP="00901AF1">
      <w:pPr>
        <w:pStyle w:val="ListParagraph"/>
        <w:numPr>
          <w:ilvl w:val="0"/>
          <w:numId w:val="25"/>
        </w:numPr>
        <w:ind w:left="426" w:hanging="426"/>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t xml:space="preserve">Composition of senior management and, where applicable, any other body or committee acting in a supervisory capacity: </w:t>
      </w:r>
    </w:p>
    <w:p w14:paraId="16051D57" w14:textId="54778319" w:rsidR="00667FE1" w:rsidRPr="007C0124" w:rsidRDefault="009A6443" w:rsidP="00901AF1">
      <w:pPr>
        <w:ind w:left="426"/>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t>……………………………</w:t>
      </w:r>
    </w:p>
    <w:p w14:paraId="7D69EEF3" w14:textId="52515B30" w:rsidR="001B18FB" w:rsidRPr="007C0124" w:rsidRDefault="001B18FB" w:rsidP="00901AF1">
      <w:pPr>
        <w:pStyle w:val="ListParagraph"/>
        <w:numPr>
          <w:ilvl w:val="0"/>
          <w:numId w:val="25"/>
        </w:numPr>
        <w:ind w:left="426" w:hanging="426"/>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t>Description of the monitoring and control of outsourced activities, where the purpose of the description is to assess how the payment institution or electronic money institution avoids the deterioration of the quality of its internal controls:</w:t>
      </w:r>
    </w:p>
    <w:p w14:paraId="3E0DC9C1" w14:textId="30757409" w:rsidR="001B18FB" w:rsidRPr="007C0124" w:rsidRDefault="001B18FB" w:rsidP="00901AF1">
      <w:pPr>
        <w:ind w:left="426"/>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t>……………………</w:t>
      </w:r>
    </w:p>
    <w:p w14:paraId="362D846B" w14:textId="4563A8AD" w:rsidR="000C5AD7" w:rsidRPr="007C0124" w:rsidRDefault="000C5AD7" w:rsidP="00901AF1">
      <w:pPr>
        <w:pStyle w:val="ListParagraph"/>
        <w:numPr>
          <w:ilvl w:val="0"/>
          <w:numId w:val="25"/>
        </w:numPr>
        <w:ind w:left="426" w:hanging="426"/>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t xml:space="preserve">Description of how payment agents and branches are monitored and controlled within the framework of the internal controls of the payment institution or electronic money institution: </w:t>
      </w:r>
    </w:p>
    <w:p w14:paraId="5D435A63" w14:textId="2C14D49E" w:rsidR="00667FE1" w:rsidRPr="007C0124" w:rsidRDefault="009A6443" w:rsidP="00901AF1">
      <w:pPr>
        <w:ind w:left="426"/>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t>………………………………</w:t>
      </w:r>
    </w:p>
    <w:p w14:paraId="7E50F5EC" w14:textId="4C626342" w:rsidR="002C3EEE" w:rsidRPr="007C0124" w:rsidRDefault="009A6443" w:rsidP="00901AF1">
      <w:pPr>
        <w:pStyle w:val="ListParagraph"/>
        <w:numPr>
          <w:ilvl w:val="0"/>
          <w:numId w:val="25"/>
        </w:numPr>
        <w:ind w:left="426" w:hanging="426"/>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t xml:space="preserve">Description of group governance, if the payment institution or electronic money institution is a subsidiary of a regulated undertaking located in another EEA State: </w:t>
      </w:r>
    </w:p>
    <w:p w14:paraId="29992CBC" w14:textId="07590CE9" w:rsidR="00667FE1" w:rsidRPr="007C0124" w:rsidRDefault="009A6443" w:rsidP="00901AF1">
      <w:pPr>
        <w:ind w:left="426"/>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t>………………………………</w:t>
      </w:r>
    </w:p>
    <w:p w14:paraId="33D79BD7" w14:textId="6ADE2112" w:rsidR="001B18FB" w:rsidRPr="007C0124" w:rsidRDefault="001B18FB" w:rsidP="001B18FB">
      <w:pPr>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t>II. Regarding the rules of the payment institution or the electronic money institution on the use of information and communication technology services,</w:t>
      </w:r>
    </w:p>
    <w:p w14:paraId="031CAF92" w14:textId="2CEDBD7E" w:rsidR="00CB702C" w:rsidRPr="007C0124" w:rsidRDefault="001B18FB" w:rsidP="00901AF1">
      <w:pPr>
        <w:pStyle w:val="ListParagraph"/>
        <w:numPr>
          <w:ilvl w:val="0"/>
          <w:numId w:val="26"/>
        </w:numPr>
        <w:ind w:left="426" w:hanging="426"/>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lastRenderedPageBreak/>
        <w:t xml:space="preserve"> confirmation that they are proportionate, appropriate, well-founded and adequate:</w:t>
      </w:r>
    </w:p>
    <w:p w14:paraId="7023E3BD" w14:textId="1E2513F8" w:rsidR="001B18FB" w:rsidRPr="007C0124" w:rsidRDefault="001B18FB" w:rsidP="00901AF1">
      <w:pPr>
        <w:ind w:left="426"/>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t>…………………………………………</w:t>
      </w:r>
    </w:p>
    <w:p w14:paraId="7452F691" w14:textId="382C84D1" w:rsidR="00CB702C" w:rsidRPr="007C0124" w:rsidRDefault="001B18FB" w:rsidP="00901AF1">
      <w:pPr>
        <w:pStyle w:val="ListParagraph"/>
        <w:numPr>
          <w:ilvl w:val="0"/>
          <w:numId w:val="26"/>
        </w:numPr>
        <w:ind w:left="426" w:hanging="426"/>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t>a detailed description in relation to Articles 6 and 7 of Regulation (EU) 2022/2554 of the European Parliament and of the Council:</w:t>
      </w:r>
    </w:p>
    <w:p w14:paraId="5D7093C2" w14:textId="10D6C55F" w:rsidR="001B18FB" w:rsidRPr="007C0124" w:rsidRDefault="001B18FB" w:rsidP="00901AF1">
      <w:pPr>
        <w:ind w:left="426"/>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t>…………………………………………</w:t>
      </w:r>
    </w:p>
    <w:p w14:paraId="2F26B7EC" w14:textId="77777777" w:rsidR="00210AF3" w:rsidRPr="007C0124" w:rsidRDefault="00210AF3" w:rsidP="00901AF1">
      <w:pPr>
        <w:ind w:left="426"/>
        <w:jc w:val="both"/>
        <w:rPr>
          <w:rFonts w:ascii="Times New Roman" w:hAnsi="Times New Roman" w:cs="Times New Roman"/>
          <w:sz w:val="24"/>
          <w:szCs w:val="24"/>
          <w:lang w:val="en-GB"/>
        </w:rPr>
      </w:pPr>
    </w:p>
    <w:p w14:paraId="7455E8F5" w14:textId="3E6B8A17" w:rsidR="00667FE1" w:rsidRPr="007C0124" w:rsidRDefault="00224E7D" w:rsidP="002C3EEE">
      <w:pPr>
        <w:pStyle w:val="Heading2"/>
        <w:numPr>
          <w:ilvl w:val="0"/>
          <w:numId w:val="10"/>
        </w:numPr>
        <w:jc w:val="center"/>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Winding-up p</w:t>
      </w:r>
      <w:r w:rsidR="009A6443" w:rsidRPr="007C0124">
        <w:rPr>
          <w:rFonts w:ascii="Times New Roman" w:hAnsi="Times New Roman" w:cs="Times New Roman"/>
          <w:color w:val="auto"/>
          <w:sz w:val="24"/>
          <w:szCs w:val="24"/>
          <w:lang w:val="en-GB"/>
        </w:rPr>
        <w:t xml:space="preserve">lan </w:t>
      </w:r>
      <w:r>
        <w:rPr>
          <w:rFonts w:ascii="Times New Roman" w:hAnsi="Times New Roman" w:cs="Times New Roman"/>
          <w:color w:val="auto"/>
          <w:sz w:val="24"/>
          <w:szCs w:val="24"/>
          <w:lang w:val="en-GB"/>
        </w:rPr>
        <w:t>in case of failure</w:t>
      </w:r>
    </w:p>
    <w:p w14:paraId="64CBA87C" w14:textId="77777777" w:rsidR="002C3EEE" w:rsidRPr="007C0124" w:rsidRDefault="002C3EEE" w:rsidP="002C3EEE">
      <w:pPr>
        <w:pStyle w:val="ListParagraph"/>
        <w:ind w:left="1080"/>
        <w:rPr>
          <w:lang w:val="en-GB"/>
        </w:rPr>
      </w:pPr>
    </w:p>
    <w:p w14:paraId="6DB6E3DB" w14:textId="582C2CAA" w:rsidR="002C3EEE" w:rsidRPr="007C0124" w:rsidRDefault="009A6443" w:rsidP="00901AF1">
      <w:pPr>
        <w:pStyle w:val="ListParagraph"/>
        <w:numPr>
          <w:ilvl w:val="0"/>
          <w:numId w:val="27"/>
        </w:numPr>
        <w:ind w:left="426" w:hanging="426"/>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t>Description of the plan prepared for the event of insolvency of the payment institution or the electronic money institution:</w:t>
      </w:r>
    </w:p>
    <w:p w14:paraId="1ED6F5D8" w14:textId="00F2BC94" w:rsidR="00667FE1" w:rsidRPr="007C0124" w:rsidRDefault="009A6443" w:rsidP="00901AF1">
      <w:pPr>
        <w:ind w:left="426"/>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t>………………………</w:t>
      </w:r>
    </w:p>
    <w:p w14:paraId="22F86178" w14:textId="1085E099" w:rsidR="00FA4C5F" w:rsidRPr="007C0124" w:rsidRDefault="00FA4C5F" w:rsidP="00901AF1">
      <w:pPr>
        <w:pStyle w:val="ListParagraph"/>
        <w:numPr>
          <w:ilvl w:val="0"/>
          <w:numId w:val="27"/>
        </w:numPr>
        <w:ind w:left="426" w:hanging="426"/>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t>Demonstration that the insolvency plan has been adapted to the institution's planned size and business model:</w:t>
      </w:r>
    </w:p>
    <w:p w14:paraId="4BF36A28" w14:textId="065952E8" w:rsidR="00FA4C5F" w:rsidRPr="007C0124" w:rsidRDefault="00FA4C5F" w:rsidP="00901AF1">
      <w:pPr>
        <w:ind w:left="426"/>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t>………………………</w:t>
      </w:r>
    </w:p>
    <w:p w14:paraId="0B6E3C6D" w14:textId="1E4A5A12" w:rsidR="002C3EEE" w:rsidRPr="007C0124" w:rsidRDefault="00070185" w:rsidP="00901AF1">
      <w:pPr>
        <w:pStyle w:val="ListParagraph"/>
        <w:numPr>
          <w:ilvl w:val="0"/>
          <w:numId w:val="27"/>
        </w:numPr>
        <w:ind w:left="425" w:hanging="425"/>
        <w:contextualSpacing w:val="0"/>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t xml:space="preserve">Description of the following risk mitigation measures to be adopted by the payment institution or the electronic money institution in the event of the termination of payment services: </w:t>
      </w:r>
    </w:p>
    <w:p w14:paraId="62FD84D2" w14:textId="7E8A06F4" w:rsidR="002C3EEE" w:rsidRPr="007C0124" w:rsidRDefault="009A6443" w:rsidP="00C63CE6">
      <w:pPr>
        <w:pStyle w:val="ListParagraph"/>
        <w:numPr>
          <w:ilvl w:val="1"/>
          <w:numId w:val="27"/>
        </w:numPr>
        <w:ind w:left="851" w:hanging="425"/>
        <w:contextualSpacing w:val="0"/>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t xml:space="preserve">Ensuring the execution of pending payments: </w:t>
      </w:r>
    </w:p>
    <w:p w14:paraId="603C19E5" w14:textId="1F10CFB8" w:rsidR="00667FE1" w:rsidRPr="007C0124" w:rsidRDefault="009A6443" w:rsidP="00C63CE6">
      <w:pPr>
        <w:ind w:left="792"/>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t>…………………………</w:t>
      </w:r>
    </w:p>
    <w:p w14:paraId="6ED0D66F" w14:textId="02465671" w:rsidR="002C3EEE" w:rsidRPr="007C0124" w:rsidRDefault="009A6443" w:rsidP="00C63CE6">
      <w:pPr>
        <w:pStyle w:val="ListParagraph"/>
        <w:numPr>
          <w:ilvl w:val="1"/>
          <w:numId w:val="27"/>
        </w:numPr>
        <w:ind w:left="851" w:hanging="425"/>
        <w:contextualSpacing w:val="0"/>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t xml:space="preserve">Process for the termination of existing contracts: </w:t>
      </w:r>
    </w:p>
    <w:p w14:paraId="7CBA4A11" w14:textId="2F56D489" w:rsidR="00667FE1" w:rsidRPr="007C0124" w:rsidRDefault="009A6443" w:rsidP="00C63CE6">
      <w:pPr>
        <w:spacing w:after="0"/>
        <w:ind w:left="851"/>
        <w:jc w:val="both"/>
        <w:rPr>
          <w:rFonts w:ascii="Times New Roman" w:hAnsi="Times New Roman" w:cs="Times New Roman"/>
          <w:sz w:val="24"/>
          <w:szCs w:val="24"/>
          <w:lang w:val="en-GB"/>
        </w:rPr>
      </w:pPr>
      <w:r w:rsidRPr="007C0124">
        <w:rPr>
          <w:rFonts w:ascii="Times New Roman" w:hAnsi="Times New Roman" w:cs="Times New Roman"/>
          <w:sz w:val="24"/>
          <w:szCs w:val="24"/>
          <w:lang w:val="en-GB"/>
        </w:rPr>
        <w:t>…………………………</w:t>
      </w:r>
    </w:p>
    <w:p w14:paraId="04B6AAD5" w14:textId="77777777" w:rsidR="00E934C0" w:rsidRPr="007C0124" w:rsidRDefault="00E934C0" w:rsidP="00C63CE6">
      <w:pPr>
        <w:spacing w:after="0"/>
        <w:jc w:val="both"/>
        <w:rPr>
          <w:rFonts w:ascii="Times New Roman" w:hAnsi="Times New Roman" w:cs="Times New Roman"/>
          <w:sz w:val="24"/>
          <w:szCs w:val="24"/>
          <w:lang w:val="en-GB"/>
        </w:rPr>
      </w:pPr>
    </w:p>
    <w:p w14:paraId="11B87340" w14:textId="168753D4" w:rsidR="00667FE1" w:rsidRPr="007C0124" w:rsidRDefault="009A6443" w:rsidP="00C63CE6">
      <w:pPr>
        <w:pStyle w:val="Heading2"/>
        <w:numPr>
          <w:ilvl w:val="0"/>
          <w:numId w:val="10"/>
        </w:numPr>
        <w:spacing w:before="0"/>
        <w:ind w:left="1077"/>
        <w:jc w:val="center"/>
        <w:rPr>
          <w:rFonts w:ascii="Times New Roman" w:hAnsi="Times New Roman" w:cs="Times New Roman"/>
          <w:color w:val="auto"/>
          <w:sz w:val="24"/>
          <w:szCs w:val="24"/>
          <w:lang w:val="en-GB"/>
        </w:rPr>
      </w:pPr>
      <w:r w:rsidRPr="007C0124">
        <w:rPr>
          <w:rFonts w:ascii="Times New Roman" w:hAnsi="Times New Roman" w:cs="Times New Roman"/>
          <w:color w:val="auto"/>
          <w:sz w:val="24"/>
          <w:szCs w:val="24"/>
          <w:lang w:val="en-GB"/>
        </w:rPr>
        <w:t>List of Annexes</w:t>
      </w:r>
    </w:p>
    <w:p w14:paraId="32A246EA" w14:textId="77777777" w:rsidR="002C3EEE" w:rsidRPr="007C0124" w:rsidRDefault="002C3EEE" w:rsidP="002C3EEE">
      <w:pPr>
        <w:pStyle w:val="ListParagraph"/>
        <w:ind w:left="1080"/>
        <w:rPr>
          <w:lang w:val="en-GB"/>
        </w:rPr>
      </w:pPr>
    </w:p>
    <w:p w14:paraId="6C2A2880" w14:textId="501E0EDC" w:rsidR="00667FE1" w:rsidRPr="007C0124" w:rsidRDefault="009A6443" w:rsidP="00C63CE6">
      <w:pPr>
        <w:pStyle w:val="ListParagraph"/>
        <w:numPr>
          <w:ilvl w:val="0"/>
          <w:numId w:val="28"/>
        </w:numPr>
        <w:ind w:left="714" w:hanging="357"/>
        <w:contextualSpacing w:val="0"/>
        <w:rPr>
          <w:rFonts w:ascii="Times New Roman" w:hAnsi="Times New Roman" w:cs="Times New Roman"/>
          <w:sz w:val="24"/>
          <w:szCs w:val="24"/>
          <w:lang w:val="en-GB"/>
        </w:rPr>
      </w:pPr>
      <w:r w:rsidRPr="007C0124">
        <w:rPr>
          <w:rFonts w:ascii="Times New Roman" w:hAnsi="Times New Roman" w:cs="Times New Roman"/>
          <w:sz w:val="24"/>
          <w:szCs w:val="24"/>
          <w:lang w:val="en-GB"/>
        </w:rPr>
        <w:t xml:space="preserve">Draft agreements / agreements (for points 2.d and 3.d)    </w:t>
      </w:r>
    </w:p>
    <w:p w14:paraId="2860B6EE" w14:textId="6C11AC08" w:rsidR="00667FE1" w:rsidRPr="007C0124" w:rsidRDefault="009A6443" w:rsidP="00C63CE6">
      <w:pPr>
        <w:pStyle w:val="ListParagraph"/>
        <w:numPr>
          <w:ilvl w:val="0"/>
          <w:numId w:val="28"/>
        </w:numPr>
        <w:ind w:left="714" w:hanging="357"/>
        <w:contextualSpacing w:val="0"/>
        <w:rPr>
          <w:rFonts w:ascii="Times New Roman" w:hAnsi="Times New Roman" w:cs="Times New Roman"/>
          <w:sz w:val="24"/>
          <w:szCs w:val="24"/>
          <w:lang w:val="en-GB"/>
        </w:rPr>
      </w:pPr>
      <w:r w:rsidRPr="007C0124">
        <w:rPr>
          <w:rFonts w:ascii="Times New Roman" w:hAnsi="Times New Roman" w:cs="Times New Roman"/>
          <w:sz w:val="24"/>
          <w:szCs w:val="24"/>
          <w:lang w:val="en-GB"/>
        </w:rPr>
        <w:t>Declarations (on compliance with Sections 46 / 51 of the Payment Service Provider Act)</w:t>
      </w:r>
    </w:p>
    <w:p w14:paraId="2EEC9CF6" w14:textId="0922FEBB" w:rsidR="002C3EEE" w:rsidRPr="007C0124" w:rsidRDefault="002C3EEE" w:rsidP="00C63CE6">
      <w:pPr>
        <w:pStyle w:val="ListParagraph"/>
        <w:numPr>
          <w:ilvl w:val="0"/>
          <w:numId w:val="28"/>
        </w:numPr>
        <w:ind w:left="714" w:hanging="357"/>
        <w:contextualSpacing w:val="0"/>
        <w:rPr>
          <w:rFonts w:ascii="Times New Roman" w:hAnsi="Times New Roman" w:cs="Times New Roman"/>
          <w:sz w:val="24"/>
          <w:szCs w:val="24"/>
          <w:lang w:val="en-GB"/>
        </w:rPr>
      </w:pPr>
      <w:r w:rsidRPr="007C0124">
        <w:rPr>
          <w:rFonts w:ascii="Times New Roman" w:hAnsi="Times New Roman" w:cs="Times New Roman"/>
          <w:sz w:val="24"/>
          <w:szCs w:val="24"/>
          <w:lang w:val="en-GB"/>
        </w:rPr>
        <w:t>Details and up-to-date curriculum vitae of the person(s) performing internal audit</w:t>
      </w:r>
    </w:p>
    <w:p w14:paraId="1B9B3182" w14:textId="676E936C" w:rsidR="00667FE1" w:rsidRPr="007C0124" w:rsidRDefault="005F1D90" w:rsidP="00C63CE6">
      <w:pPr>
        <w:pStyle w:val="ListParagraph"/>
        <w:numPr>
          <w:ilvl w:val="0"/>
          <w:numId w:val="28"/>
        </w:numPr>
        <w:ind w:left="714" w:hanging="357"/>
        <w:contextualSpacing w:val="0"/>
        <w:rPr>
          <w:rFonts w:ascii="Times New Roman" w:hAnsi="Times New Roman" w:cs="Times New Roman"/>
          <w:sz w:val="24"/>
          <w:szCs w:val="24"/>
          <w:lang w:val="en-GB"/>
        </w:rPr>
      </w:pPr>
      <w:r>
        <w:rPr>
          <w:rFonts w:ascii="Times New Roman" w:hAnsi="Times New Roman" w:cs="Times New Roman"/>
          <w:sz w:val="24"/>
          <w:szCs w:val="24"/>
          <w:lang w:val="en-GB"/>
        </w:rPr>
        <w:t>Winding up plan</w:t>
      </w:r>
      <w:r w:rsidR="009A6443" w:rsidRPr="007C0124">
        <w:rPr>
          <w:rFonts w:ascii="Times New Roman" w:hAnsi="Times New Roman" w:cs="Times New Roman"/>
          <w:sz w:val="24"/>
          <w:szCs w:val="24"/>
          <w:lang w:val="en-GB"/>
        </w:rPr>
        <w:t xml:space="preserve"> document</w:t>
      </w:r>
    </w:p>
    <w:p w14:paraId="606AB1A5" w14:textId="49394E20" w:rsidR="00B00975" w:rsidRPr="007C0124" w:rsidRDefault="00B00975" w:rsidP="00C63CE6">
      <w:pPr>
        <w:pStyle w:val="ListParagraph"/>
        <w:numPr>
          <w:ilvl w:val="0"/>
          <w:numId w:val="28"/>
        </w:numPr>
        <w:ind w:left="714" w:hanging="357"/>
        <w:contextualSpacing w:val="0"/>
        <w:rPr>
          <w:rFonts w:ascii="Times New Roman" w:hAnsi="Times New Roman" w:cs="Times New Roman"/>
          <w:sz w:val="24"/>
          <w:szCs w:val="24"/>
          <w:lang w:val="en-GB"/>
        </w:rPr>
      </w:pPr>
      <w:r w:rsidRPr="007C0124">
        <w:rPr>
          <w:rFonts w:ascii="Times New Roman" w:hAnsi="Times New Roman" w:cs="Times New Roman"/>
          <w:sz w:val="24"/>
          <w:szCs w:val="24"/>
          <w:lang w:val="en-GB"/>
        </w:rPr>
        <w:t>Regulatory decision on compliance (in the case of a payment institution having its registered office in another EEA Member State)</w:t>
      </w:r>
    </w:p>
    <w:p w14:paraId="5B1FF3DF" w14:textId="332E428D" w:rsidR="005E511C" w:rsidRPr="007C0124" w:rsidRDefault="005E511C" w:rsidP="00C63CE6">
      <w:pPr>
        <w:spacing w:after="0"/>
        <w:rPr>
          <w:rFonts w:ascii="Times New Roman" w:hAnsi="Times New Roman" w:cs="Times New Roman"/>
          <w:sz w:val="24"/>
          <w:szCs w:val="24"/>
          <w:lang w:val="en-GB"/>
        </w:rPr>
      </w:pPr>
    </w:p>
    <w:p w14:paraId="2BC70A2A" w14:textId="35FA3715" w:rsidR="00667FE1" w:rsidRPr="007C0124" w:rsidRDefault="009A6443" w:rsidP="006D5F88">
      <w:pPr>
        <w:rPr>
          <w:rFonts w:ascii="Times New Roman" w:hAnsi="Times New Roman" w:cs="Times New Roman"/>
          <w:sz w:val="24"/>
          <w:szCs w:val="24"/>
          <w:lang w:val="en-GB"/>
        </w:rPr>
      </w:pPr>
      <w:r w:rsidRPr="007C0124">
        <w:rPr>
          <w:rFonts w:ascii="Times New Roman" w:hAnsi="Times New Roman" w:cs="Times New Roman"/>
          <w:sz w:val="24"/>
          <w:szCs w:val="24"/>
          <w:lang w:val="en-GB"/>
        </w:rPr>
        <w:t>Dated: ………………………………………</w:t>
      </w:r>
    </w:p>
    <w:p w14:paraId="1B0B2047" w14:textId="77777777" w:rsidR="005E511C" w:rsidRPr="007C0124" w:rsidRDefault="005E511C" w:rsidP="00C63CE6">
      <w:pPr>
        <w:spacing w:after="0"/>
        <w:rPr>
          <w:rFonts w:ascii="Times New Roman" w:hAnsi="Times New Roman" w:cs="Times New Roman"/>
          <w:sz w:val="24"/>
          <w:szCs w:val="24"/>
          <w:lang w:val="en-GB"/>
        </w:rPr>
      </w:pPr>
    </w:p>
    <w:p w14:paraId="1F4191BC" w14:textId="77777777" w:rsidR="00C63CE6" w:rsidRPr="007C0124" w:rsidRDefault="00C63CE6" w:rsidP="00C63CE6">
      <w:pPr>
        <w:spacing w:after="0"/>
        <w:rPr>
          <w:rFonts w:ascii="Times New Roman" w:hAnsi="Times New Roman" w:cs="Times New Roman"/>
          <w:sz w:val="24"/>
          <w:szCs w:val="24"/>
          <w:lang w:val="en-GB"/>
        </w:rPr>
      </w:pPr>
      <w:r w:rsidRPr="007C0124">
        <w:rPr>
          <w:rFonts w:ascii="Times New Roman" w:hAnsi="Times New Roman" w:cs="Times New Roman"/>
          <w:sz w:val="24"/>
          <w:szCs w:val="24"/>
          <w:lang w:val="en-GB"/>
        </w:rPr>
        <w:t>………………………………………</w:t>
      </w:r>
    </w:p>
    <w:p w14:paraId="0DDDC11B" w14:textId="118DA857" w:rsidR="00667FE1" w:rsidRPr="007C0124" w:rsidRDefault="005E511C" w:rsidP="006D5F88">
      <w:pPr>
        <w:rPr>
          <w:rFonts w:ascii="Times New Roman" w:hAnsi="Times New Roman" w:cs="Times New Roman"/>
          <w:sz w:val="24"/>
          <w:szCs w:val="24"/>
          <w:lang w:val="en-GB"/>
        </w:rPr>
      </w:pPr>
      <w:r w:rsidRPr="007C0124">
        <w:rPr>
          <w:rFonts w:ascii="Times New Roman" w:hAnsi="Times New Roman" w:cs="Times New Roman"/>
          <w:sz w:val="24"/>
          <w:szCs w:val="24"/>
          <w:lang w:val="en-GB"/>
        </w:rPr>
        <w:t>Name of the institution submitting the declaration of conformity:</w:t>
      </w:r>
    </w:p>
    <w:p w14:paraId="0F51B80A" w14:textId="77777777" w:rsidR="00DD0C06" w:rsidRPr="007C0124" w:rsidRDefault="00DD0C06" w:rsidP="00C63CE6">
      <w:pPr>
        <w:spacing w:after="0"/>
        <w:rPr>
          <w:rFonts w:ascii="Times New Roman" w:hAnsi="Times New Roman" w:cs="Times New Roman"/>
          <w:sz w:val="24"/>
          <w:szCs w:val="24"/>
          <w:lang w:val="en-GB"/>
        </w:rPr>
      </w:pPr>
    </w:p>
    <w:p w14:paraId="161D3C67" w14:textId="4F12E907" w:rsidR="00DD0C06" w:rsidRPr="007C0124" w:rsidRDefault="00DD0C06" w:rsidP="00C63CE6">
      <w:pPr>
        <w:spacing w:after="0"/>
        <w:rPr>
          <w:rFonts w:ascii="Times New Roman" w:hAnsi="Times New Roman" w:cs="Times New Roman"/>
          <w:sz w:val="24"/>
          <w:szCs w:val="24"/>
          <w:lang w:val="en-GB"/>
        </w:rPr>
      </w:pPr>
      <w:r w:rsidRPr="007C0124">
        <w:rPr>
          <w:rFonts w:ascii="Times New Roman" w:hAnsi="Times New Roman" w:cs="Times New Roman"/>
          <w:sz w:val="24"/>
          <w:szCs w:val="24"/>
          <w:lang w:val="en-GB"/>
        </w:rPr>
        <w:t>………………………………………</w:t>
      </w:r>
    </w:p>
    <w:p w14:paraId="0B77CFD0" w14:textId="23E61023" w:rsidR="005E511C" w:rsidRPr="007C0124" w:rsidRDefault="00DD0C06" w:rsidP="006D5F88">
      <w:pPr>
        <w:rPr>
          <w:rFonts w:ascii="Times New Roman" w:hAnsi="Times New Roman" w:cs="Times New Roman"/>
          <w:sz w:val="24"/>
          <w:szCs w:val="24"/>
          <w:lang w:val="en-GB"/>
        </w:rPr>
      </w:pPr>
      <w:r w:rsidRPr="007C0124">
        <w:rPr>
          <w:rFonts w:ascii="Times New Roman" w:hAnsi="Times New Roman" w:cs="Times New Roman"/>
          <w:sz w:val="24"/>
          <w:szCs w:val="24"/>
          <w:lang w:val="en-GB"/>
        </w:rPr>
        <w:t>Name and signature of the person authorized to represent the institution (if the institution assesses its compliance within the framework of self-assessment)</w:t>
      </w:r>
    </w:p>
    <w:p w14:paraId="1F024D6E" w14:textId="77777777" w:rsidR="00DD0C06" w:rsidRPr="007C0124" w:rsidRDefault="00DD0C06" w:rsidP="00C63CE6">
      <w:pPr>
        <w:spacing w:after="0"/>
        <w:rPr>
          <w:rFonts w:ascii="Times New Roman" w:hAnsi="Times New Roman" w:cs="Times New Roman"/>
          <w:sz w:val="24"/>
          <w:szCs w:val="24"/>
          <w:lang w:val="en-GB"/>
        </w:rPr>
      </w:pPr>
    </w:p>
    <w:p w14:paraId="0DF1AA11" w14:textId="1C2EF886" w:rsidR="00DD0C06" w:rsidRPr="007C0124" w:rsidRDefault="00DD0C06" w:rsidP="00C63CE6">
      <w:pPr>
        <w:spacing w:after="0"/>
        <w:rPr>
          <w:rFonts w:ascii="Times New Roman" w:hAnsi="Times New Roman" w:cs="Times New Roman"/>
          <w:sz w:val="24"/>
          <w:szCs w:val="24"/>
          <w:lang w:val="en-GB"/>
        </w:rPr>
      </w:pPr>
      <w:r w:rsidRPr="007C0124">
        <w:rPr>
          <w:rFonts w:ascii="Times New Roman" w:hAnsi="Times New Roman" w:cs="Times New Roman"/>
          <w:sz w:val="24"/>
          <w:szCs w:val="24"/>
          <w:lang w:val="en-GB"/>
        </w:rPr>
        <w:t>………………………………………</w:t>
      </w:r>
    </w:p>
    <w:p w14:paraId="6DBEDE8F" w14:textId="23F60049" w:rsidR="00DD0C06" w:rsidRPr="007C0124" w:rsidRDefault="00DD0C06" w:rsidP="006D5F88">
      <w:pPr>
        <w:rPr>
          <w:rFonts w:ascii="Times New Roman" w:hAnsi="Times New Roman" w:cs="Times New Roman"/>
          <w:sz w:val="24"/>
          <w:szCs w:val="24"/>
          <w:lang w:val="en-GB"/>
        </w:rPr>
      </w:pPr>
      <w:r w:rsidRPr="007C0124">
        <w:rPr>
          <w:rFonts w:ascii="Times New Roman" w:hAnsi="Times New Roman" w:cs="Times New Roman"/>
          <w:sz w:val="24"/>
          <w:szCs w:val="24"/>
          <w:lang w:val="en-GB"/>
        </w:rPr>
        <w:t>Name and signature of the auditor</w:t>
      </w:r>
    </w:p>
    <w:sectPr w:rsidR="00DD0C06" w:rsidRPr="007C0124" w:rsidSect="006B2FAF">
      <w:footerReference w:type="default" r:id="rId11"/>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E8B6A" w14:textId="77777777" w:rsidR="005278AB" w:rsidRDefault="005278AB" w:rsidP="005E511C">
      <w:pPr>
        <w:spacing w:after="0" w:line="240" w:lineRule="auto"/>
      </w:pPr>
      <w:r>
        <w:separator/>
      </w:r>
    </w:p>
  </w:endnote>
  <w:endnote w:type="continuationSeparator" w:id="0">
    <w:p w14:paraId="42AE168B" w14:textId="77777777" w:rsidR="005278AB" w:rsidRDefault="005278AB" w:rsidP="005E5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1870365182"/>
      <w:docPartObj>
        <w:docPartGallery w:val="Page Numbers (Bottom of Page)"/>
        <w:docPartUnique/>
      </w:docPartObj>
    </w:sdtPr>
    <w:sdtEndPr>
      <w:rPr>
        <w:rFonts w:ascii="Times New Roman" w:hAnsi="Times New Roman" w:cs="Times New Roman"/>
        <w:noProof/>
        <w:sz w:val="20"/>
        <w:szCs w:val="20"/>
      </w:rPr>
    </w:sdtEndPr>
    <w:sdtContent>
      <w:p w14:paraId="2BC12486" w14:textId="326A6258" w:rsidR="00210AF3" w:rsidRPr="007C0124" w:rsidRDefault="00210AF3" w:rsidP="00210AF3">
        <w:pPr>
          <w:pStyle w:val="Footer"/>
          <w:jc w:val="right"/>
          <w:rPr>
            <w:rFonts w:ascii="Times New Roman" w:hAnsi="Times New Roman" w:cs="Times New Roman"/>
            <w:sz w:val="20"/>
            <w:szCs w:val="20"/>
            <w:lang w:val="en-GB"/>
          </w:rPr>
        </w:pPr>
        <w:r w:rsidRPr="007C0124">
          <w:rPr>
            <w:rFonts w:ascii="Times New Roman" w:hAnsi="Times New Roman" w:cs="Times New Roman"/>
            <w:sz w:val="20"/>
            <w:szCs w:val="20"/>
            <w:lang w:val="en-GB"/>
          </w:rPr>
          <w:fldChar w:fldCharType="begin"/>
        </w:r>
        <w:r w:rsidRPr="007C0124">
          <w:rPr>
            <w:rFonts w:ascii="Times New Roman" w:hAnsi="Times New Roman" w:cs="Times New Roman"/>
            <w:sz w:val="20"/>
            <w:szCs w:val="20"/>
            <w:lang w:val="en-GB"/>
          </w:rPr>
          <w:instrText xml:space="preserve"> PAGE   \* MERGEFORMAT </w:instrText>
        </w:r>
        <w:r w:rsidRPr="007C0124">
          <w:rPr>
            <w:rFonts w:ascii="Times New Roman" w:hAnsi="Times New Roman" w:cs="Times New Roman"/>
            <w:sz w:val="20"/>
            <w:szCs w:val="20"/>
            <w:lang w:val="en-GB"/>
          </w:rPr>
          <w:fldChar w:fldCharType="separate"/>
        </w:r>
        <w:r w:rsidRPr="007C0124">
          <w:rPr>
            <w:rFonts w:ascii="Times New Roman" w:hAnsi="Times New Roman" w:cs="Times New Roman"/>
            <w:noProof/>
            <w:sz w:val="20"/>
            <w:szCs w:val="20"/>
            <w:lang w:val="en-GB"/>
          </w:rPr>
          <w:t>2</w:t>
        </w:r>
        <w:r w:rsidRPr="007C0124">
          <w:rPr>
            <w:rFonts w:ascii="Times New Roman" w:hAnsi="Times New Roman" w:cs="Times New Roman"/>
            <w:noProof/>
            <w:sz w:val="20"/>
            <w:szCs w:val="20"/>
            <w:lang w:val="en-GB"/>
          </w:rPr>
          <w:fldChar w:fldCharType="end"/>
        </w:r>
        <w:r w:rsidRPr="007C0124">
          <w:rPr>
            <w:rFonts w:ascii="Times New Roman" w:hAnsi="Times New Roman" w:cs="Times New Roman"/>
            <w:sz w:val="20"/>
            <w:szCs w:val="20"/>
            <w:lang w:val="en-GB"/>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3683B" w14:textId="77777777" w:rsidR="005278AB" w:rsidRDefault="005278AB" w:rsidP="005E511C">
      <w:pPr>
        <w:spacing w:after="0" w:line="240" w:lineRule="auto"/>
      </w:pPr>
      <w:r>
        <w:separator/>
      </w:r>
    </w:p>
  </w:footnote>
  <w:footnote w:type="continuationSeparator" w:id="0">
    <w:p w14:paraId="1656E0BE" w14:textId="77777777" w:rsidR="005278AB" w:rsidRDefault="005278AB" w:rsidP="005E511C">
      <w:pPr>
        <w:spacing w:after="0" w:line="240" w:lineRule="auto"/>
      </w:pPr>
      <w:r>
        <w:continuationSeparator/>
      </w:r>
    </w:p>
  </w:footnote>
  <w:footnote w:id="1">
    <w:p w14:paraId="775AC336" w14:textId="439169D5" w:rsidR="005E511C" w:rsidRPr="007C0124" w:rsidRDefault="005E511C" w:rsidP="00DE47DE">
      <w:pPr>
        <w:pStyle w:val="FootnoteText"/>
        <w:jc w:val="both"/>
        <w:rPr>
          <w:rFonts w:ascii="Times New Roman" w:hAnsi="Times New Roman" w:cs="Times New Roman"/>
          <w:lang w:val="en-GB"/>
        </w:rPr>
      </w:pPr>
      <w:r w:rsidRPr="007C0124">
        <w:rPr>
          <w:rStyle w:val="FootnoteReference"/>
          <w:rFonts w:ascii="Times New Roman" w:hAnsi="Times New Roman" w:cs="Times New Roman"/>
          <w:lang w:val="en-GB"/>
        </w:rPr>
        <w:footnoteRef/>
      </w:r>
      <w:r w:rsidRPr="007C0124">
        <w:rPr>
          <w:rFonts w:ascii="Times New Roman" w:hAnsi="Times New Roman" w:cs="Times New Roman"/>
          <w:lang w:val="en-GB"/>
        </w:rPr>
        <w:t xml:space="preserve"> If the document in question has already been submitted to the Supervisory Authority via the ERA system, it is sufficient to refer to the identification number provided by the ERA system. A payment service provider established in another EEA Member State shall, on the basis of its personal right, certify compliance with Article 35a of the Directive (EU) 2015/2366 of the European Parliament and of the Council of 25 November 2015 on payment services in the internal market, amending Directives 2002/65/EC, 2009/110/EC and 2013/36/EU and Regulation (EU) No 1093/2010, and repealing Directive 2007/64/EC (PSD2). If, under the law of the Member State, the applicant determines compliance by means of an official decision rather than self-assessment, it is not necessary to carry out a self-assessment, but the official decision on this matter shall be submitted as an annex to this declaration.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501BA3"/>
    <w:multiLevelType w:val="hybridMultilevel"/>
    <w:tmpl w:val="0EC84B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BBC292B"/>
    <w:multiLevelType w:val="hybridMultilevel"/>
    <w:tmpl w:val="66D2E6C0"/>
    <w:lvl w:ilvl="0" w:tplc="8FC6144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C965640"/>
    <w:multiLevelType w:val="hybridMultilevel"/>
    <w:tmpl w:val="AC8621D6"/>
    <w:lvl w:ilvl="0" w:tplc="AFF01C80">
      <w:start w:val="1"/>
      <w:numFmt w:val="bullet"/>
      <w:lvlText w:val="-"/>
      <w:lvlJc w:val="left"/>
      <w:pPr>
        <w:ind w:left="540" w:hanging="360"/>
      </w:pPr>
      <w:rPr>
        <w:rFonts w:ascii="Times New Roman" w:eastAsiaTheme="minorEastAsia" w:hAnsi="Times New Roman" w:cs="Times New Roman" w:hint="default"/>
      </w:rPr>
    </w:lvl>
    <w:lvl w:ilvl="1" w:tplc="040E0003" w:tentative="1">
      <w:start w:val="1"/>
      <w:numFmt w:val="bullet"/>
      <w:lvlText w:val="o"/>
      <w:lvlJc w:val="left"/>
      <w:pPr>
        <w:ind w:left="1260" w:hanging="360"/>
      </w:pPr>
      <w:rPr>
        <w:rFonts w:ascii="Courier New" w:hAnsi="Courier New" w:cs="Courier New" w:hint="default"/>
      </w:rPr>
    </w:lvl>
    <w:lvl w:ilvl="2" w:tplc="040E0005" w:tentative="1">
      <w:start w:val="1"/>
      <w:numFmt w:val="bullet"/>
      <w:lvlText w:val=""/>
      <w:lvlJc w:val="left"/>
      <w:pPr>
        <w:ind w:left="1980" w:hanging="360"/>
      </w:pPr>
      <w:rPr>
        <w:rFonts w:ascii="Wingdings" w:hAnsi="Wingdings" w:hint="default"/>
      </w:rPr>
    </w:lvl>
    <w:lvl w:ilvl="3" w:tplc="040E0001" w:tentative="1">
      <w:start w:val="1"/>
      <w:numFmt w:val="bullet"/>
      <w:lvlText w:val=""/>
      <w:lvlJc w:val="left"/>
      <w:pPr>
        <w:ind w:left="2700" w:hanging="360"/>
      </w:pPr>
      <w:rPr>
        <w:rFonts w:ascii="Symbol" w:hAnsi="Symbol" w:hint="default"/>
      </w:rPr>
    </w:lvl>
    <w:lvl w:ilvl="4" w:tplc="040E0003" w:tentative="1">
      <w:start w:val="1"/>
      <w:numFmt w:val="bullet"/>
      <w:lvlText w:val="o"/>
      <w:lvlJc w:val="left"/>
      <w:pPr>
        <w:ind w:left="3420" w:hanging="360"/>
      </w:pPr>
      <w:rPr>
        <w:rFonts w:ascii="Courier New" w:hAnsi="Courier New" w:cs="Courier New" w:hint="default"/>
      </w:rPr>
    </w:lvl>
    <w:lvl w:ilvl="5" w:tplc="040E0005" w:tentative="1">
      <w:start w:val="1"/>
      <w:numFmt w:val="bullet"/>
      <w:lvlText w:val=""/>
      <w:lvlJc w:val="left"/>
      <w:pPr>
        <w:ind w:left="4140" w:hanging="360"/>
      </w:pPr>
      <w:rPr>
        <w:rFonts w:ascii="Wingdings" w:hAnsi="Wingdings" w:hint="default"/>
      </w:rPr>
    </w:lvl>
    <w:lvl w:ilvl="6" w:tplc="040E0001" w:tentative="1">
      <w:start w:val="1"/>
      <w:numFmt w:val="bullet"/>
      <w:lvlText w:val=""/>
      <w:lvlJc w:val="left"/>
      <w:pPr>
        <w:ind w:left="4860" w:hanging="360"/>
      </w:pPr>
      <w:rPr>
        <w:rFonts w:ascii="Symbol" w:hAnsi="Symbol" w:hint="default"/>
      </w:rPr>
    </w:lvl>
    <w:lvl w:ilvl="7" w:tplc="040E0003" w:tentative="1">
      <w:start w:val="1"/>
      <w:numFmt w:val="bullet"/>
      <w:lvlText w:val="o"/>
      <w:lvlJc w:val="left"/>
      <w:pPr>
        <w:ind w:left="5580" w:hanging="360"/>
      </w:pPr>
      <w:rPr>
        <w:rFonts w:ascii="Courier New" w:hAnsi="Courier New" w:cs="Courier New" w:hint="default"/>
      </w:rPr>
    </w:lvl>
    <w:lvl w:ilvl="8" w:tplc="040E0005" w:tentative="1">
      <w:start w:val="1"/>
      <w:numFmt w:val="bullet"/>
      <w:lvlText w:val=""/>
      <w:lvlJc w:val="left"/>
      <w:pPr>
        <w:ind w:left="6300" w:hanging="360"/>
      </w:pPr>
      <w:rPr>
        <w:rFonts w:ascii="Wingdings" w:hAnsi="Wingdings" w:hint="default"/>
      </w:rPr>
    </w:lvl>
  </w:abstractNum>
  <w:abstractNum w:abstractNumId="12" w15:restartNumberingAfterBreak="0">
    <w:nsid w:val="2552628A"/>
    <w:multiLevelType w:val="hybridMultilevel"/>
    <w:tmpl w:val="4F80613C"/>
    <w:lvl w:ilvl="0" w:tplc="EE028A1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5CB2350"/>
    <w:multiLevelType w:val="hybridMultilevel"/>
    <w:tmpl w:val="2AFA11E8"/>
    <w:lvl w:ilvl="0" w:tplc="040E000F">
      <w:start w:val="1"/>
      <w:numFmt w:val="decimal"/>
      <w:lvlText w:val="%1."/>
      <w:lvlJc w:val="left"/>
      <w:pPr>
        <w:ind w:left="720" w:hanging="360"/>
      </w:pPr>
      <w:rPr>
        <w:rFonts w:hint="default"/>
      </w:rPr>
    </w:lvl>
    <w:lvl w:ilvl="1" w:tplc="771ABB3A">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7B03FEC"/>
    <w:multiLevelType w:val="hybridMultilevel"/>
    <w:tmpl w:val="FCC0E1E2"/>
    <w:lvl w:ilvl="0" w:tplc="040E0017">
      <w:start w:val="1"/>
      <w:numFmt w:val="lowerLetter"/>
      <w:lvlText w:val="%1)"/>
      <w:lvlJc w:val="left"/>
      <w:pPr>
        <w:ind w:left="900" w:hanging="360"/>
      </w:pPr>
    </w:lvl>
    <w:lvl w:ilvl="1" w:tplc="040E0019">
      <w:start w:val="1"/>
      <w:numFmt w:val="lowerLetter"/>
      <w:lvlText w:val="%2."/>
      <w:lvlJc w:val="left"/>
      <w:pPr>
        <w:ind w:left="1620" w:hanging="360"/>
      </w:pPr>
    </w:lvl>
    <w:lvl w:ilvl="2" w:tplc="040E001B" w:tentative="1">
      <w:start w:val="1"/>
      <w:numFmt w:val="lowerRoman"/>
      <w:lvlText w:val="%3."/>
      <w:lvlJc w:val="right"/>
      <w:pPr>
        <w:ind w:left="2340" w:hanging="180"/>
      </w:pPr>
    </w:lvl>
    <w:lvl w:ilvl="3" w:tplc="040E000F" w:tentative="1">
      <w:start w:val="1"/>
      <w:numFmt w:val="decimal"/>
      <w:lvlText w:val="%4."/>
      <w:lvlJc w:val="left"/>
      <w:pPr>
        <w:ind w:left="3060" w:hanging="360"/>
      </w:pPr>
    </w:lvl>
    <w:lvl w:ilvl="4" w:tplc="040E0019" w:tentative="1">
      <w:start w:val="1"/>
      <w:numFmt w:val="lowerLetter"/>
      <w:lvlText w:val="%5."/>
      <w:lvlJc w:val="left"/>
      <w:pPr>
        <w:ind w:left="3780" w:hanging="360"/>
      </w:pPr>
    </w:lvl>
    <w:lvl w:ilvl="5" w:tplc="040E001B" w:tentative="1">
      <w:start w:val="1"/>
      <w:numFmt w:val="lowerRoman"/>
      <w:lvlText w:val="%6."/>
      <w:lvlJc w:val="right"/>
      <w:pPr>
        <w:ind w:left="4500" w:hanging="180"/>
      </w:pPr>
    </w:lvl>
    <w:lvl w:ilvl="6" w:tplc="040E000F" w:tentative="1">
      <w:start w:val="1"/>
      <w:numFmt w:val="decimal"/>
      <w:lvlText w:val="%7."/>
      <w:lvlJc w:val="left"/>
      <w:pPr>
        <w:ind w:left="5220" w:hanging="360"/>
      </w:pPr>
    </w:lvl>
    <w:lvl w:ilvl="7" w:tplc="040E0019" w:tentative="1">
      <w:start w:val="1"/>
      <w:numFmt w:val="lowerLetter"/>
      <w:lvlText w:val="%8."/>
      <w:lvlJc w:val="left"/>
      <w:pPr>
        <w:ind w:left="5940" w:hanging="360"/>
      </w:pPr>
    </w:lvl>
    <w:lvl w:ilvl="8" w:tplc="040E001B" w:tentative="1">
      <w:start w:val="1"/>
      <w:numFmt w:val="lowerRoman"/>
      <w:lvlText w:val="%9."/>
      <w:lvlJc w:val="right"/>
      <w:pPr>
        <w:ind w:left="6660" w:hanging="180"/>
      </w:pPr>
    </w:lvl>
  </w:abstractNum>
  <w:abstractNum w:abstractNumId="15" w15:restartNumberingAfterBreak="0">
    <w:nsid w:val="2DAA21D8"/>
    <w:multiLevelType w:val="hybridMultilevel"/>
    <w:tmpl w:val="34FAA4F0"/>
    <w:lvl w:ilvl="0" w:tplc="47D2B8B0">
      <w:start w:val="2"/>
      <w:numFmt w:val="bullet"/>
      <w:lvlText w:val="-"/>
      <w:lvlJc w:val="left"/>
      <w:pPr>
        <w:ind w:left="720" w:hanging="360"/>
      </w:pPr>
      <w:rPr>
        <w:rFonts w:ascii="Times New Roman" w:eastAsiaTheme="minorEastAsia"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2E2B7635"/>
    <w:multiLevelType w:val="hybridMultilevel"/>
    <w:tmpl w:val="C1D225CC"/>
    <w:lvl w:ilvl="0" w:tplc="AFD4DBB2">
      <w:start w:val="2"/>
      <w:numFmt w:val="bullet"/>
      <w:lvlText w:val="-"/>
      <w:lvlJc w:val="left"/>
      <w:pPr>
        <w:ind w:left="720" w:hanging="360"/>
      </w:pPr>
      <w:rPr>
        <w:rFonts w:ascii="Times New Roman" w:eastAsiaTheme="minorEastAsia"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2F367118"/>
    <w:multiLevelType w:val="hybridMultilevel"/>
    <w:tmpl w:val="C9624932"/>
    <w:lvl w:ilvl="0" w:tplc="47D2B8B0">
      <w:start w:val="2"/>
      <w:numFmt w:val="bullet"/>
      <w:lvlText w:val="-"/>
      <w:lvlJc w:val="left"/>
      <w:pPr>
        <w:ind w:left="720" w:hanging="360"/>
      </w:pPr>
      <w:rPr>
        <w:rFonts w:ascii="Times New Roman" w:eastAsiaTheme="minorEastAsia"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12B6FCF"/>
    <w:multiLevelType w:val="hybridMultilevel"/>
    <w:tmpl w:val="99607F06"/>
    <w:lvl w:ilvl="0" w:tplc="040E0017">
      <w:start w:val="1"/>
      <w:numFmt w:val="lowerLetter"/>
      <w:lvlText w:val="%1)"/>
      <w:lvlJc w:val="left"/>
      <w:pPr>
        <w:ind w:left="720" w:hanging="360"/>
      </w:pPr>
    </w:lvl>
    <w:lvl w:ilvl="1" w:tplc="040E0017">
      <w:start w:val="1"/>
      <w:numFmt w:val="lowerLetter"/>
      <w:lvlText w:val="%2)"/>
      <w:lvlJc w:val="left"/>
      <w:pPr>
        <w:ind w:left="1440" w:hanging="360"/>
      </w:pPr>
    </w:lvl>
    <w:lvl w:ilvl="2" w:tplc="7318FD22">
      <w:start w:val="1"/>
      <w:numFmt w:val="decimal"/>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2F47180"/>
    <w:multiLevelType w:val="hybridMultilevel"/>
    <w:tmpl w:val="B5C6EE98"/>
    <w:lvl w:ilvl="0" w:tplc="47D2B8B0">
      <w:start w:val="2"/>
      <w:numFmt w:val="bullet"/>
      <w:lvlText w:val="-"/>
      <w:lvlJc w:val="left"/>
      <w:pPr>
        <w:ind w:left="720" w:hanging="360"/>
      </w:pPr>
      <w:rPr>
        <w:rFonts w:ascii="Times New Roman" w:eastAsiaTheme="minorEastAsia"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3B364DB"/>
    <w:multiLevelType w:val="hybridMultilevel"/>
    <w:tmpl w:val="578E478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4FA60F6"/>
    <w:multiLevelType w:val="hybridMultilevel"/>
    <w:tmpl w:val="2968F3D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549354FF"/>
    <w:multiLevelType w:val="hybridMultilevel"/>
    <w:tmpl w:val="1B04CDE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FD00809"/>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2B6229C"/>
    <w:multiLevelType w:val="hybridMultilevel"/>
    <w:tmpl w:val="00C85338"/>
    <w:lvl w:ilvl="0" w:tplc="E64236F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A1F6AAC"/>
    <w:multiLevelType w:val="hybridMultilevel"/>
    <w:tmpl w:val="30C4488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C2F0FCF"/>
    <w:multiLevelType w:val="hybridMultilevel"/>
    <w:tmpl w:val="4892839E"/>
    <w:lvl w:ilvl="0" w:tplc="0A52619E">
      <w:start w:val="1"/>
      <w:numFmt w:val="upperRoman"/>
      <w:lvlText w:val="%1."/>
      <w:lvlJc w:val="left"/>
      <w:pPr>
        <w:ind w:left="1080" w:hanging="720"/>
      </w:pPr>
      <w:rPr>
        <w:rFonts w:asciiTheme="minorHAnsi" w:hAnsiTheme="minorHAnsi" w:cstheme="minorBidi" w:hint="default"/>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E126B10"/>
    <w:multiLevelType w:val="hybridMultilevel"/>
    <w:tmpl w:val="476C7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E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66392237">
    <w:abstractNumId w:val="8"/>
  </w:num>
  <w:num w:numId="2" w16cid:durableId="697893655">
    <w:abstractNumId w:val="6"/>
  </w:num>
  <w:num w:numId="3" w16cid:durableId="37437294">
    <w:abstractNumId w:val="5"/>
  </w:num>
  <w:num w:numId="4" w16cid:durableId="1649898045">
    <w:abstractNumId w:val="4"/>
  </w:num>
  <w:num w:numId="5" w16cid:durableId="22828209">
    <w:abstractNumId w:val="7"/>
  </w:num>
  <w:num w:numId="6" w16cid:durableId="1596019180">
    <w:abstractNumId w:val="3"/>
  </w:num>
  <w:num w:numId="7" w16cid:durableId="70591920">
    <w:abstractNumId w:val="2"/>
  </w:num>
  <w:num w:numId="8" w16cid:durableId="541600438">
    <w:abstractNumId w:val="1"/>
  </w:num>
  <w:num w:numId="9" w16cid:durableId="107362885">
    <w:abstractNumId w:val="0"/>
  </w:num>
  <w:num w:numId="10" w16cid:durableId="1125735029">
    <w:abstractNumId w:val="12"/>
  </w:num>
  <w:num w:numId="11" w16cid:durableId="956836269">
    <w:abstractNumId w:val="26"/>
  </w:num>
  <w:num w:numId="12" w16cid:durableId="230039720">
    <w:abstractNumId w:val="24"/>
  </w:num>
  <w:num w:numId="13" w16cid:durableId="345446579">
    <w:abstractNumId w:val="10"/>
  </w:num>
  <w:num w:numId="14" w16cid:durableId="1753966788">
    <w:abstractNumId w:val="9"/>
  </w:num>
  <w:num w:numId="15" w16cid:durableId="578291219">
    <w:abstractNumId w:val="20"/>
  </w:num>
  <w:num w:numId="16" w16cid:durableId="428895094">
    <w:abstractNumId w:val="16"/>
  </w:num>
  <w:num w:numId="17" w16cid:durableId="1258293031">
    <w:abstractNumId w:val="19"/>
  </w:num>
  <w:num w:numId="18" w16cid:durableId="483663571">
    <w:abstractNumId w:val="21"/>
  </w:num>
  <w:num w:numId="19" w16cid:durableId="1548033881">
    <w:abstractNumId w:val="13"/>
  </w:num>
  <w:num w:numId="20" w16cid:durableId="969482065">
    <w:abstractNumId w:val="15"/>
  </w:num>
  <w:num w:numId="21" w16cid:durableId="1921324698">
    <w:abstractNumId w:val="11"/>
  </w:num>
  <w:num w:numId="22" w16cid:durableId="295838422">
    <w:abstractNumId w:val="18"/>
  </w:num>
  <w:num w:numId="23" w16cid:durableId="638460403">
    <w:abstractNumId w:val="14"/>
  </w:num>
  <w:num w:numId="24" w16cid:durableId="99760964">
    <w:abstractNumId w:val="25"/>
  </w:num>
  <w:num w:numId="25" w16cid:durableId="35205497">
    <w:abstractNumId w:val="27"/>
  </w:num>
  <w:num w:numId="26" w16cid:durableId="403916219">
    <w:abstractNumId w:val="22"/>
  </w:num>
  <w:num w:numId="27" w16cid:durableId="337119301">
    <w:abstractNumId w:val="23"/>
  </w:num>
  <w:num w:numId="28" w16cid:durableId="15554351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591"/>
    <w:rsid w:val="0006063C"/>
    <w:rsid w:val="000639A9"/>
    <w:rsid w:val="00070185"/>
    <w:rsid w:val="000A7724"/>
    <w:rsid w:val="000B0B5E"/>
    <w:rsid w:val="000C5AD7"/>
    <w:rsid w:val="000D1921"/>
    <w:rsid w:val="000F0C7D"/>
    <w:rsid w:val="00115B25"/>
    <w:rsid w:val="0012157C"/>
    <w:rsid w:val="0015074B"/>
    <w:rsid w:val="00164C75"/>
    <w:rsid w:val="001907F5"/>
    <w:rsid w:val="001B18FB"/>
    <w:rsid w:val="001C199E"/>
    <w:rsid w:val="001E3C32"/>
    <w:rsid w:val="00206E42"/>
    <w:rsid w:val="00210AF3"/>
    <w:rsid w:val="002148DA"/>
    <w:rsid w:val="00224E7D"/>
    <w:rsid w:val="002364DA"/>
    <w:rsid w:val="00264369"/>
    <w:rsid w:val="00264FD7"/>
    <w:rsid w:val="0029639D"/>
    <w:rsid w:val="002A0471"/>
    <w:rsid w:val="002C3EEE"/>
    <w:rsid w:val="002F0AF6"/>
    <w:rsid w:val="00302E82"/>
    <w:rsid w:val="00326F90"/>
    <w:rsid w:val="00346B8F"/>
    <w:rsid w:val="003B0BEA"/>
    <w:rsid w:val="003B5468"/>
    <w:rsid w:val="003D7316"/>
    <w:rsid w:val="003D7A4C"/>
    <w:rsid w:val="00425998"/>
    <w:rsid w:val="004539B0"/>
    <w:rsid w:val="00477376"/>
    <w:rsid w:val="004C5C6C"/>
    <w:rsid w:val="004E5959"/>
    <w:rsid w:val="00510427"/>
    <w:rsid w:val="005278AB"/>
    <w:rsid w:val="005D7CF2"/>
    <w:rsid w:val="005E0F4E"/>
    <w:rsid w:val="005E511C"/>
    <w:rsid w:val="005E52BE"/>
    <w:rsid w:val="005F10BE"/>
    <w:rsid w:val="005F1D90"/>
    <w:rsid w:val="00667FE1"/>
    <w:rsid w:val="006B2FAF"/>
    <w:rsid w:val="006D5F88"/>
    <w:rsid w:val="006E16BC"/>
    <w:rsid w:val="006E2C43"/>
    <w:rsid w:val="006F381E"/>
    <w:rsid w:val="00725D83"/>
    <w:rsid w:val="00742B51"/>
    <w:rsid w:val="0074615C"/>
    <w:rsid w:val="007833D2"/>
    <w:rsid w:val="007B2452"/>
    <w:rsid w:val="007C0124"/>
    <w:rsid w:val="007C601C"/>
    <w:rsid w:val="00817D2C"/>
    <w:rsid w:val="00864629"/>
    <w:rsid w:val="008678A0"/>
    <w:rsid w:val="008907C3"/>
    <w:rsid w:val="008B1B0A"/>
    <w:rsid w:val="00901AF1"/>
    <w:rsid w:val="00973AB3"/>
    <w:rsid w:val="009A6443"/>
    <w:rsid w:val="009D21FC"/>
    <w:rsid w:val="00A50365"/>
    <w:rsid w:val="00A56E9C"/>
    <w:rsid w:val="00A97530"/>
    <w:rsid w:val="00AA1D8D"/>
    <w:rsid w:val="00B00975"/>
    <w:rsid w:val="00B03904"/>
    <w:rsid w:val="00B1549C"/>
    <w:rsid w:val="00B47730"/>
    <w:rsid w:val="00B61292"/>
    <w:rsid w:val="00B901F0"/>
    <w:rsid w:val="00B96AFF"/>
    <w:rsid w:val="00BE1F45"/>
    <w:rsid w:val="00BF08C9"/>
    <w:rsid w:val="00C05A87"/>
    <w:rsid w:val="00C61562"/>
    <w:rsid w:val="00C63CE6"/>
    <w:rsid w:val="00C66CDD"/>
    <w:rsid w:val="00CB0664"/>
    <w:rsid w:val="00CB49F9"/>
    <w:rsid w:val="00CB702C"/>
    <w:rsid w:val="00DC0215"/>
    <w:rsid w:val="00DD0C06"/>
    <w:rsid w:val="00DE47DE"/>
    <w:rsid w:val="00E14DF6"/>
    <w:rsid w:val="00E4565F"/>
    <w:rsid w:val="00E84FD3"/>
    <w:rsid w:val="00E934C0"/>
    <w:rsid w:val="00F31BC0"/>
    <w:rsid w:val="00FA4C5F"/>
    <w:rsid w:val="00FC46F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DB9B96"/>
  <w14:defaultImageDpi w14:val="300"/>
  <w15:docId w15:val="{024838A4-F004-4A08-B17A-2768470FE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hu-HU"/>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050591"/>
    <w:rPr>
      <w:sz w:val="16"/>
      <w:szCs w:val="16"/>
    </w:rPr>
  </w:style>
  <w:style w:type="paragraph" w:styleId="CommentText">
    <w:name w:val="annotation text"/>
    <w:basedOn w:val="Normal"/>
    <w:link w:val="CommentTextChar"/>
    <w:uiPriority w:val="99"/>
    <w:unhideWhenUsed/>
    <w:rsid w:val="00050591"/>
    <w:pPr>
      <w:spacing w:line="240" w:lineRule="auto"/>
    </w:pPr>
    <w:rPr>
      <w:sz w:val="20"/>
      <w:szCs w:val="20"/>
    </w:rPr>
  </w:style>
  <w:style w:type="character" w:customStyle="1" w:styleId="CommentTextChar">
    <w:name w:val="Comment Text Char"/>
    <w:basedOn w:val="DefaultParagraphFont"/>
    <w:link w:val="CommentText"/>
    <w:uiPriority w:val="99"/>
    <w:rsid w:val="00050591"/>
    <w:rPr>
      <w:sz w:val="20"/>
      <w:szCs w:val="20"/>
    </w:rPr>
  </w:style>
  <w:style w:type="paragraph" w:styleId="CommentSubject">
    <w:name w:val="annotation subject"/>
    <w:basedOn w:val="CommentText"/>
    <w:next w:val="CommentText"/>
    <w:link w:val="CommentSubjectChar"/>
    <w:uiPriority w:val="99"/>
    <w:semiHidden/>
    <w:unhideWhenUsed/>
    <w:rsid w:val="00050591"/>
    <w:rPr>
      <w:b/>
      <w:bCs/>
    </w:rPr>
  </w:style>
  <w:style w:type="character" w:customStyle="1" w:styleId="CommentSubjectChar">
    <w:name w:val="Comment Subject Char"/>
    <w:basedOn w:val="CommentTextChar"/>
    <w:link w:val="CommentSubject"/>
    <w:uiPriority w:val="99"/>
    <w:semiHidden/>
    <w:rsid w:val="00050591"/>
    <w:rPr>
      <w:b/>
      <w:bCs/>
      <w:sz w:val="20"/>
      <w:szCs w:val="20"/>
    </w:rPr>
  </w:style>
  <w:style w:type="character" w:customStyle="1" w:styleId="cf01">
    <w:name w:val="cf01"/>
    <w:basedOn w:val="DefaultParagraphFont"/>
    <w:rsid w:val="000C5AD7"/>
    <w:rPr>
      <w:rFonts w:ascii="Segoe UI" w:hAnsi="Segoe UI" w:cs="Segoe UI" w:hint="default"/>
      <w:sz w:val="18"/>
      <w:szCs w:val="18"/>
    </w:rPr>
  </w:style>
  <w:style w:type="character" w:styleId="Hyperlink">
    <w:name w:val="Hyperlink"/>
    <w:basedOn w:val="DefaultParagraphFont"/>
    <w:uiPriority w:val="99"/>
    <w:unhideWhenUsed/>
    <w:rsid w:val="001C199E"/>
    <w:rPr>
      <w:color w:val="0000FF" w:themeColor="hyperlink"/>
      <w:u w:val="single"/>
    </w:rPr>
  </w:style>
  <w:style w:type="character" w:styleId="UnresolvedMention">
    <w:name w:val="Unresolved Mention"/>
    <w:basedOn w:val="DefaultParagraphFont"/>
    <w:uiPriority w:val="99"/>
    <w:semiHidden/>
    <w:unhideWhenUsed/>
    <w:rsid w:val="001C199E"/>
    <w:rPr>
      <w:color w:val="605E5C"/>
      <w:shd w:val="clear" w:color="auto" w:fill="E1DFDD"/>
    </w:rPr>
  </w:style>
  <w:style w:type="paragraph" w:styleId="Revision">
    <w:name w:val="Revision"/>
    <w:hidden/>
    <w:uiPriority w:val="99"/>
    <w:semiHidden/>
    <w:rsid w:val="005E0F4E"/>
    <w:pPr>
      <w:spacing w:after="0" w:line="240" w:lineRule="auto"/>
    </w:pPr>
    <w:rPr>
      <w:lang w:val="hu-HU"/>
    </w:rPr>
  </w:style>
  <w:style w:type="paragraph" w:styleId="FootnoteText">
    <w:name w:val="footnote text"/>
    <w:basedOn w:val="Normal"/>
    <w:link w:val="FootnoteTextChar"/>
    <w:uiPriority w:val="99"/>
    <w:semiHidden/>
    <w:unhideWhenUsed/>
    <w:rsid w:val="005E51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511C"/>
    <w:rPr>
      <w:sz w:val="20"/>
      <w:szCs w:val="20"/>
      <w:lang w:val="hu-HU"/>
    </w:rPr>
  </w:style>
  <w:style w:type="character" w:styleId="FootnoteReference">
    <w:name w:val="footnote reference"/>
    <w:basedOn w:val="DefaultParagraphFont"/>
    <w:uiPriority w:val="99"/>
    <w:semiHidden/>
    <w:unhideWhenUsed/>
    <w:rsid w:val="005E51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268">
      <w:bodyDiv w:val="1"/>
      <w:marLeft w:val="0"/>
      <w:marRight w:val="0"/>
      <w:marTop w:val="0"/>
      <w:marBottom w:val="0"/>
      <w:divBdr>
        <w:top w:val="none" w:sz="0" w:space="0" w:color="auto"/>
        <w:left w:val="none" w:sz="0" w:space="0" w:color="auto"/>
        <w:bottom w:val="none" w:sz="0" w:space="0" w:color="auto"/>
        <w:right w:val="none" w:sz="0" w:space="0" w:color="auto"/>
      </w:divBdr>
    </w:div>
    <w:div w:id="9328595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um" ma:contentTypeID="0x010100893530D723493143826A85E37CDBCF4A" ma:contentTypeVersion="2" ma:contentTypeDescription="Új dokumentum létrehozása." ma:contentTypeScope="" ma:versionID="51eed2dd4f6dd272fec953a37ae88b87">
  <xsd:schema xmlns:xsd="http://www.w3.org/2001/XMLSchema" xmlns:xs="http://www.w3.org/2001/XMLSchema" xmlns:p="http://schemas.microsoft.com/office/2006/metadata/properties" xmlns:ns2="48a6c6ee-3a96-4bee-9953-d4c6aca80ac1" targetNamespace="http://schemas.microsoft.com/office/2006/metadata/properties" ma:root="true" ma:fieldsID="a8a276523b0949f5a2c86a234d41dfda" ns2:_="">
    <xsd:import namespace="48a6c6ee-3a96-4bee-9953-d4c6aca80ac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6c6ee-3a96-4bee-9953-d4c6aca80ac1"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C493057F-BDFD-47E7-9A86-F9804567BF06}">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48a6c6ee-3a96-4bee-9953-d4c6aca80ac1"/>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D2463C1-9CCF-49A0-8FED-EF8A3EF7BD68}">
  <ds:schemaRefs>
    <ds:schemaRef ds:uri="http://schemas.microsoft.com/sharepoint/v3/contenttype/forms"/>
  </ds:schemaRefs>
</ds:datastoreItem>
</file>

<file path=customXml/itemProps4.xml><?xml version="1.0" encoding="utf-8"?>
<ds:datastoreItem xmlns:ds="http://schemas.openxmlformats.org/officeDocument/2006/customXml" ds:itemID="{F562C42E-2BBA-4D81-9B42-587234BAB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6c6ee-3a96-4bee-9953-d4c6aca80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851</Words>
  <Characters>5877</Characters>
  <Application>Microsoft Office Word</Application>
  <DocSecurity>0</DocSecurity>
  <Lines>48</Lines>
  <Paragraphs>13</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Manager/>
  <Company/>
  <LinksUpToDate>false</LinksUpToDate>
  <CharactersWithSpaces>6715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Bajkai Gabriella</cp:lastModifiedBy>
  <cp:revision>3</cp:revision>
  <cp:lastPrinted>2025-09-17T13:20:00Z</cp:lastPrinted>
  <dcterms:created xsi:type="dcterms:W3CDTF">2026-02-19T08:41:00Z</dcterms:created>
  <dcterms:modified xsi:type="dcterms:W3CDTF">2026-02-19T08:46:00Z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0x010100893530D723493143826A85E37CDBCF4A</vt:lpwstr>
  </property>
</Properties>
</file>