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FA2C" w14:textId="77777777" w:rsidR="00D77213" w:rsidRDefault="00D77213" w:rsidP="00D77213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Az önkéntes nyugdíjpénztárak rendkívüli adatszolgáltatására vonatkozó részletes kitöltési előírások </w:t>
      </w:r>
    </w:p>
    <w:p w14:paraId="0FEB70E9" w14:textId="77777777" w:rsidR="00D77213" w:rsidRDefault="00D77213" w:rsidP="00D77213">
      <w:pPr>
        <w:pStyle w:val="Default"/>
        <w:rPr>
          <w:b/>
          <w:bCs/>
          <w:sz w:val="22"/>
          <w:szCs w:val="22"/>
        </w:rPr>
      </w:pPr>
    </w:p>
    <w:p w14:paraId="3AA14B2B" w14:textId="4F9E889B" w:rsidR="00D77213" w:rsidRDefault="00D77213" w:rsidP="00D7721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70I Ingatlancélú kiegészítő szolgáltatások igénybevétele </w:t>
      </w:r>
    </w:p>
    <w:p w14:paraId="74ADEE5E" w14:textId="77777777" w:rsidR="00D77213" w:rsidRDefault="00D77213" w:rsidP="00D77213">
      <w:pPr>
        <w:pStyle w:val="Default"/>
        <w:rPr>
          <w:sz w:val="22"/>
          <w:szCs w:val="22"/>
        </w:rPr>
      </w:pPr>
    </w:p>
    <w:p w14:paraId="58CD7AA6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tábla kitöltése </w:t>
      </w:r>
    </w:p>
    <w:p w14:paraId="5DE71DD3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Egy tárgyidőszakban az a szolgáltatási kérelem (igénybejelentés) jelentendő a táblázatban, ami a beérkezést követően a pénztár rendszerében rögzítésre került. Azt a kifizetést kell a tárgyidőszakban szerepeltetni, amelyik teljesítése végbement, a tag egyéni számlájáról a jogszerűen kifizethető összeg kiutalása megtörtént. </w:t>
      </w:r>
    </w:p>
    <w:p w14:paraId="7179091C" w14:textId="77777777" w:rsidR="00D77213" w:rsidRDefault="00D77213" w:rsidP="00D77213">
      <w:pPr>
        <w:pStyle w:val="Default"/>
        <w:rPr>
          <w:sz w:val="22"/>
          <w:szCs w:val="22"/>
        </w:rPr>
      </w:pPr>
    </w:p>
    <w:p w14:paraId="06701A99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tábla oszlopai </w:t>
      </w:r>
    </w:p>
    <w:p w14:paraId="15B90520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1. oszlop: Igénylést benyújtó pénztártagok száma (fő) </w:t>
      </w:r>
    </w:p>
    <w:p w14:paraId="7606502C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Ebben az oszlopban minden igénybejelentést benyújtó pénztártagot egy főnek kell tekinteni, függetlenül attól, hogy az igénybejelentés a házastárs, a gyermek tulajdonrészéhez kötődik, vagy saját nevében történik. </w:t>
      </w:r>
    </w:p>
    <w:p w14:paraId="2409C286" w14:textId="77777777" w:rsidR="00D77213" w:rsidRDefault="00D77213" w:rsidP="00D77213">
      <w:pPr>
        <w:pStyle w:val="Default"/>
        <w:rPr>
          <w:sz w:val="22"/>
          <w:szCs w:val="22"/>
        </w:rPr>
      </w:pPr>
    </w:p>
    <w:p w14:paraId="6B3EA6FC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2. oszlop: Benyújtott igények száma (db) </w:t>
      </w:r>
    </w:p>
    <w:p w14:paraId="5D990D41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Minden egyes szolgáltatásigénylési kérelem egy darabnak számít. Például, ha három pénztártag egy tárgyidőszakban öt igényt nyújt be, akkor ebben az oszlopban ötöt kell feltüntetni. </w:t>
      </w:r>
    </w:p>
    <w:p w14:paraId="14D34492" w14:textId="77777777" w:rsidR="00D77213" w:rsidRDefault="00D77213" w:rsidP="00D77213">
      <w:pPr>
        <w:pStyle w:val="Default"/>
        <w:rPr>
          <w:sz w:val="22"/>
          <w:szCs w:val="22"/>
        </w:rPr>
      </w:pPr>
    </w:p>
    <w:p w14:paraId="539E4C41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3. oszlop: Igényelt összeg (ezer forint) </w:t>
      </w:r>
    </w:p>
    <w:p w14:paraId="7AE04B0D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pénztárhoz benyújtott kifizetés iránti kérelemben a pénztártag által feltüntetett összeget kell jelenteni, azzal, hogy a tag által a kérelemben feltüntetett összegből legfeljebb a 2024. szeptember 30-i egyéni számla egyenlegének megfelelő összeg jelenthető le. Például, amennyiben egy pénztártag 2024. szeptember 30-i egyéni számla egyenlege 3 millió forint, azonban 4 millió forintról nyújt be számlát és az igényét is erre az összegre jelenti be, a Pénztár ez esetben is csak a 3 millió forintot jelentheti ebben az oszlopban. Ugyanennél a példánál maradva, amennyiben a tag második igényként nyújt be egy ugyanekkora összegű számlát és már történt részére 500 ezer forintos kifizetés, akkor a Pénztár 2,5 millió forintot jelenthet ebben az oszlopban. </w:t>
      </w:r>
    </w:p>
    <w:p w14:paraId="2BECF163" w14:textId="77777777" w:rsidR="00D77213" w:rsidRDefault="00D77213" w:rsidP="00D77213">
      <w:pPr>
        <w:pStyle w:val="Default"/>
        <w:rPr>
          <w:sz w:val="22"/>
          <w:szCs w:val="22"/>
        </w:rPr>
      </w:pPr>
    </w:p>
    <w:p w14:paraId="09AC3214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4. oszlop: Szolgáltatásban részesült pénztártagok száma (fő) </w:t>
      </w:r>
    </w:p>
    <w:p w14:paraId="2E09E296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Itt azon pénztártagok számát kell megadni, akik által benyújtott igénylések a jogszabályi feltételeknek maradéktalanul megfelelnek és az egyéni számla egyenlegük terhére a jogszerűen kifizethető összeg maradéktalanul kiutalásra került. </w:t>
      </w:r>
    </w:p>
    <w:p w14:paraId="49B4A1CF" w14:textId="77777777" w:rsidR="00D77213" w:rsidRDefault="00D77213" w:rsidP="00D77213">
      <w:pPr>
        <w:pStyle w:val="Default"/>
        <w:rPr>
          <w:sz w:val="22"/>
          <w:szCs w:val="22"/>
        </w:rPr>
      </w:pPr>
    </w:p>
    <w:p w14:paraId="4C466C9C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5. oszlop: Teljesített igények száma (db) </w:t>
      </w:r>
    </w:p>
    <w:p w14:paraId="44C16786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Minden egyes olyan szolgáltatásigénylési kérelem, ami a jogszabályi feltételeknek maradéktalanul megfelelt és az abban igényelt, jogszerűen kifizethető összeg az egyéni számla egyenleg terhére maradéktalanul kiutalásra került. </w:t>
      </w:r>
    </w:p>
    <w:p w14:paraId="5809834F" w14:textId="77777777" w:rsidR="00D77213" w:rsidRDefault="00D77213" w:rsidP="00D77213">
      <w:pPr>
        <w:pStyle w:val="Default"/>
        <w:rPr>
          <w:sz w:val="22"/>
          <w:szCs w:val="22"/>
        </w:rPr>
      </w:pPr>
    </w:p>
    <w:p w14:paraId="4AAD6B20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6. oszlop: Kiutalt összeg (ezer forint) </w:t>
      </w:r>
    </w:p>
    <w:p w14:paraId="43755BD4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Ebben az oszlopban kell kimutatni az ingatlancélú kiegészítő szolgáltatásra ténylegesen kiutalt összeget, amivel a pénztártag egyéni számlája megterhelésre került.</w:t>
      </w:r>
      <w:r>
        <w:rPr>
          <w:sz w:val="22"/>
          <w:szCs w:val="22"/>
        </w:rPr>
        <w:t xml:space="preserve"> </w:t>
      </w:r>
    </w:p>
    <w:p w14:paraId="1B5B2E86" w14:textId="77777777" w:rsidR="00D77213" w:rsidRDefault="00D77213" w:rsidP="00D77213">
      <w:pPr>
        <w:pStyle w:val="Default"/>
        <w:rPr>
          <w:sz w:val="22"/>
          <w:szCs w:val="22"/>
        </w:rPr>
      </w:pPr>
    </w:p>
    <w:p w14:paraId="1162CC4B" w14:textId="0850B5CD" w:rsidR="00D77213" w:rsidRDefault="00D77213" w:rsidP="00D7721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tábla sorai </w:t>
      </w:r>
    </w:p>
    <w:p w14:paraId="16442500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70I101 70I10 sorból: A pénztár alapszabálya alapján tagdíjat nem fizetőnek minősített tagok igényei </w:t>
      </w:r>
    </w:p>
    <w:p w14:paraId="4F4C3CFA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Itt kell kimutatni az összesen sorból azokat a pénztár által az alapszabálya rendelkezései szerint nemfizetőnek minősített tagokat, akik ingatlancélú kiegészítő szolgáltatást igényeltek. Azon pénztáraknál, amelyek az év végével vizsgálják felül a tagi állományukat és állapítják meg a nem fizetőnek minősített tagok számát, ezen a soron az utolsó év végi nem fizetői állományt kell alapul venni. </w:t>
      </w:r>
    </w:p>
    <w:p w14:paraId="01AFD08E" w14:textId="77777777" w:rsidR="00D77213" w:rsidRDefault="00D77213" w:rsidP="00D77213">
      <w:pPr>
        <w:pStyle w:val="Default"/>
        <w:rPr>
          <w:sz w:val="22"/>
          <w:szCs w:val="22"/>
        </w:rPr>
      </w:pPr>
    </w:p>
    <w:p w14:paraId="3ACC23B4" w14:textId="77777777" w:rsidR="00D77213" w:rsidRDefault="00D77213" w:rsidP="00AA30C1">
      <w:pPr>
        <w:pStyle w:val="Default"/>
        <w:keepNext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70I1021 70I10 sorból: Tőkekifizetés </w:t>
      </w:r>
    </w:p>
    <w:p w14:paraId="448284E9" w14:textId="77777777" w:rsidR="00D77213" w:rsidRDefault="00D77213" w:rsidP="00AA30C1">
      <w:pPr>
        <w:pStyle w:val="Default"/>
        <w:keepNext/>
        <w:rPr>
          <w:sz w:val="22"/>
          <w:szCs w:val="22"/>
        </w:rPr>
      </w:pPr>
      <w:r>
        <w:rPr>
          <w:sz w:val="22"/>
          <w:szCs w:val="22"/>
        </w:rPr>
        <w:t xml:space="preserve">Itt kell kimutatni az összesen sorból a tárgyidőszakban teljesített, az egyéni számla tőkerészét terhelő kifizetések összegét. </w:t>
      </w:r>
    </w:p>
    <w:p w14:paraId="5251EA54" w14:textId="77777777" w:rsidR="00D77213" w:rsidRDefault="00D77213" w:rsidP="00D77213">
      <w:pPr>
        <w:pStyle w:val="Default"/>
        <w:rPr>
          <w:sz w:val="22"/>
          <w:szCs w:val="22"/>
        </w:rPr>
      </w:pPr>
    </w:p>
    <w:p w14:paraId="5E31B449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70I1022 70I10 sorból: Hozamkifizetés </w:t>
      </w:r>
    </w:p>
    <w:p w14:paraId="33DE45F6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Itt kell kimutatni az összesen sorból a tárgyidőszakban teljesített, az egyéni számla hozamrészét terhelő kifizetések összegét. </w:t>
      </w:r>
    </w:p>
    <w:p w14:paraId="6EDC5E44" w14:textId="77777777" w:rsidR="00D77213" w:rsidRDefault="00D77213" w:rsidP="00D77213">
      <w:pPr>
        <w:pStyle w:val="Default"/>
        <w:rPr>
          <w:sz w:val="22"/>
          <w:szCs w:val="22"/>
        </w:rPr>
      </w:pPr>
    </w:p>
    <w:p w14:paraId="712EC85A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70I11 Hiánypótlás alatt lévő támogatási igény </w:t>
      </w:r>
    </w:p>
    <w:p w14:paraId="2AC92AAB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Itt kell kimutatni azon pénztártagok számát, akiknek a benyújtott igényével kapcsolatban a Pénztár kérte valamely dokumentum, adat pótlását, és emiatt a tárgyidőszak utolsó napjáig még nem történt meg a kifizetés. A sorban feltüntetendő a hiánypótlással érintett igények száma és összege is. </w:t>
      </w:r>
    </w:p>
    <w:p w14:paraId="424D3246" w14:textId="77777777" w:rsidR="00D77213" w:rsidRDefault="00D77213" w:rsidP="00D77213">
      <w:pPr>
        <w:pStyle w:val="Default"/>
        <w:rPr>
          <w:sz w:val="22"/>
          <w:szCs w:val="22"/>
        </w:rPr>
      </w:pPr>
    </w:p>
    <w:p w14:paraId="0276B346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70I12 Visszautasított igények </w:t>
      </w:r>
    </w:p>
    <w:p w14:paraId="1EC82D0B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Itt kell kimutatni azon pénztártagok számát és az általuk benyújtott, de a tárgyidőszakban visszautasított szolgáltatási igényeket és összegeket, melyek nem felelnek meg az </w:t>
      </w:r>
      <w:proofErr w:type="spellStart"/>
      <w:r>
        <w:rPr>
          <w:sz w:val="22"/>
          <w:szCs w:val="22"/>
        </w:rPr>
        <w:t>Öpt</w:t>
      </w:r>
      <w:proofErr w:type="spellEnd"/>
      <w:r>
        <w:rPr>
          <w:sz w:val="22"/>
          <w:szCs w:val="22"/>
        </w:rPr>
        <w:t xml:space="preserve">. 74.§-ban felsorolt nyugdíjpénztári kiegészítő szolgáltatás feltételeinek. Azon igényeket is itt kell kimutatni, melyek benyújtást követően nem végződnek pénzügyi teljesítéssel. A részben teljesíthető igényeket nem kell itt jelenteni. </w:t>
      </w:r>
    </w:p>
    <w:p w14:paraId="41A940C4" w14:textId="77777777" w:rsidR="00D77213" w:rsidRDefault="00D77213" w:rsidP="00D77213">
      <w:pPr>
        <w:pStyle w:val="Default"/>
        <w:rPr>
          <w:sz w:val="22"/>
          <w:szCs w:val="22"/>
        </w:rPr>
      </w:pPr>
    </w:p>
    <w:p w14:paraId="0074C3B6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70I13 Első alkalommal igényelt ingatlancélú kiegészítő szolgáltatás </w:t>
      </w:r>
    </w:p>
    <w:p w14:paraId="1A84D6E4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Itt kell kimutatni a 2025. év során első alkalommal ingatlancélú szolgáltatási igénylést benyújtó pénztártagok számát, az igényelt összeget, az első alkalommal ingatlancélú kifizetésben részesült pénztártagok számát és a kifizetett összeget. Minden olyan igénylést egy alkalomnak kell tekinteni, amelyik igénylés végén pénzügyi teljesítés történik. </w:t>
      </w:r>
    </w:p>
    <w:p w14:paraId="02852F93" w14:textId="77777777" w:rsidR="00D77213" w:rsidRDefault="00D77213" w:rsidP="00D77213">
      <w:pPr>
        <w:pStyle w:val="Default"/>
        <w:rPr>
          <w:sz w:val="22"/>
          <w:szCs w:val="22"/>
        </w:rPr>
      </w:pPr>
    </w:p>
    <w:p w14:paraId="75349E07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70I14 Második alkalommal igényelt ingatlancélú kiegészítő szolgáltatás </w:t>
      </w:r>
    </w:p>
    <w:p w14:paraId="7E9F5688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Itt kell kimutatni a 2025. év során második alkalommal igénylést benyújtó pénztártagok számát, az igényelt összeget, a második alkalommal ingatlancélú kifizetésben részesült pénztártagok számát és a kifizetett összeget. Minden olyan igénylést egy alkalomnak kell tekinteni, amelyik igénylés végén pénzügyi teljesítés történik. </w:t>
      </w:r>
    </w:p>
    <w:p w14:paraId="7CA1AE70" w14:textId="77777777" w:rsidR="00D77213" w:rsidRDefault="00D77213" w:rsidP="00D77213">
      <w:pPr>
        <w:pStyle w:val="Default"/>
        <w:rPr>
          <w:sz w:val="22"/>
          <w:szCs w:val="22"/>
        </w:rPr>
      </w:pPr>
    </w:p>
    <w:p w14:paraId="41C79BDD" w14:textId="77777777" w:rsidR="00D77213" w:rsidRDefault="00D77213" w:rsidP="00D772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70I15 Harmadik alkalommal igényelt ingatlancélú kiegészítő szolgáltatás </w:t>
      </w:r>
    </w:p>
    <w:p w14:paraId="7B68DE2B" w14:textId="21B33BE3" w:rsidR="00D77213" w:rsidRPr="00D77213" w:rsidRDefault="00D77213" w:rsidP="00D77213">
      <w:pPr>
        <w:rPr>
          <w:sz w:val="22"/>
          <w:szCs w:val="22"/>
        </w:rPr>
      </w:pPr>
      <w:r>
        <w:rPr>
          <w:sz w:val="22"/>
          <w:szCs w:val="22"/>
        </w:rPr>
        <w:t>Itt kell kimutatni a 2025. év során harmadik alkalommal igénylést benyújtó pénztártagok számát, az igényelt összeget, a harmadik alkalommal ingatlancélú kifizetésben részesült pénztártagok számát és a kifizetett összeget. Minden olyan igénylést egy alkalomnak kell tekinteni, amelyik igénylés végén pénzügyi teljesítés történik.</w:t>
      </w:r>
    </w:p>
    <w:sectPr w:rsidR="00D77213" w:rsidRPr="00D77213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6B05" w14:textId="77777777" w:rsidR="00D77213" w:rsidRDefault="00D77213">
      <w:r>
        <w:separator/>
      </w:r>
    </w:p>
  </w:endnote>
  <w:endnote w:type="continuationSeparator" w:id="0">
    <w:p w14:paraId="7AB5B5AE" w14:textId="77777777" w:rsidR="00D77213" w:rsidRDefault="00D7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94E2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86EF" w14:textId="77777777" w:rsidR="00D77213" w:rsidRDefault="00D77213">
      <w:r>
        <w:separator/>
      </w:r>
    </w:p>
  </w:footnote>
  <w:footnote w:type="continuationSeparator" w:id="0">
    <w:p w14:paraId="69DAA626" w14:textId="77777777" w:rsidR="00D77213" w:rsidRDefault="00D7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4449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35240">
    <w:abstractNumId w:val="4"/>
  </w:num>
  <w:num w:numId="2" w16cid:durableId="668942355">
    <w:abstractNumId w:val="2"/>
  </w:num>
  <w:num w:numId="3" w16cid:durableId="672759765">
    <w:abstractNumId w:val="5"/>
  </w:num>
  <w:num w:numId="4" w16cid:durableId="912858232">
    <w:abstractNumId w:val="0"/>
  </w:num>
  <w:num w:numId="5" w16cid:durableId="1326664895">
    <w:abstractNumId w:val="1"/>
  </w:num>
  <w:num w:numId="6" w16cid:durableId="436099491">
    <w:abstractNumId w:val="7"/>
  </w:num>
  <w:num w:numId="7" w16cid:durableId="1993100305">
    <w:abstractNumId w:val="3"/>
  </w:num>
  <w:num w:numId="8" w16cid:durableId="1738744931">
    <w:abstractNumId w:val="9"/>
  </w:num>
  <w:num w:numId="9" w16cid:durableId="2110881743">
    <w:abstractNumId w:val="7"/>
    <w:lvlOverride w:ilvl="0">
      <w:startOverride w:val="1"/>
    </w:lvlOverride>
  </w:num>
  <w:num w:numId="10" w16cid:durableId="206767169">
    <w:abstractNumId w:val="10"/>
  </w:num>
  <w:num w:numId="11" w16cid:durableId="739407859">
    <w:abstractNumId w:val="8"/>
  </w:num>
  <w:num w:numId="12" w16cid:durableId="1484272488">
    <w:abstractNumId w:val="6"/>
  </w:num>
  <w:num w:numId="13" w16cid:durableId="1841310641">
    <w:abstractNumId w:val="5"/>
  </w:num>
  <w:num w:numId="14" w16cid:durableId="1320230149">
    <w:abstractNumId w:val="5"/>
  </w:num>
  <w:num w:numId="15" w16cid:durableId="1608808879">
    <w:abstractNumId w:val="5"/>
  </w:num>
  <w:num w:numId="16" w16cid:durableId="1096749047">
    <w:abstractNumId w:val="5"/>
  </w:num>
  <w:num w:numId="17" w16cid:durableId="1527937514">
    <w:abstractNumId w:val="5"/>
  </w:num>
  <w:num w:numId="18" w16cid:durableId="26083947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13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30C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77213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8837E"/>
  <w15:chartTrackingRefBased/>
  <w15:docId w15:val="{22870C26-533C-4A0F-B04D-8FDB4955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13FF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4413FF"/>
    <w:pPr>
      <w:keepNext/>
      <w:keepLines/>
      <w:numPr>
        <w:numId w:val="18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C72FB8"/>
    <w:pPr>
      <w:numPr>
        <w:ilvl w:val="1"/>
        <w:numId w:val="18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ED0199"/>
    <w:pPr>
      <w:numPr>
        <w:ilvl w:val="2"/>
        <w:numId w:val="18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ED0199"/>
    <w:pPr>
      <w:numPr>
        <w:ilvl w:val="3"/>
        <w:numId w:val="18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ED0199"/>
    <w:pPr>
      <w:numPr>
        <w:ilvl w:val="4"/>
        <w:numId w:val="18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ED0199"/>
    <w:pPr>
      <w:numPr>
        <w:ilvl w:val="5"/>
        <w:numId w:val="18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numPr>
        <w:ilvl w:val="6"/>
        <w:numId w:val="18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numPr>
        <w:ilvl w:val="7"/>
        <w:numId w:val="18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numPr>
        <w:ilvl w:val="8"/>
        <w:numId w:val="18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83670C"/>
    <w:pPr>
      <w:numPr>
        <w:numId w:val="6"/>
      </w:numPr>
      <w:contextualSpacing/>
    </w:pPr>
  </w:style>
  <w:style w:type="character" w:styleId="Hiperhivatkozs">
    <w:name w:val="Hyperlink"/>
    <w:basedOn w:val="Vgjegyzet-hivatkozs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F62B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B36A9C"/>
    <w:rPr>
      <w:rFonts w:ascii="Calibri" w:hAnsi="Calibri"/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B36A9C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B36A9C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4413FF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B36A9C"/>
    <w:rPr>
      <w:rFonts w:ascii="Calibri" w:hAnsi="Calibri"/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B36A9C"/>
    <w:rPr>
      <w:rFonts w:ascii="Calibri" w:hAnsi="Calibri"/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D0199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D0199"/>
    <w:rPr>
      <w:rFonts w:ascii="Calibri" w:eastAsiaTheme="majorEastAsia" w:hAnsi="Calibri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3A5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3A5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33A51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33A51"/>
    <w:rPr>
      <w:rFonts w:eastAsiaTheme="minorEastAsia" w:cstheme="minorBidi"/>
      <w:color w:val="0C2148" w:themeColor="text2"/>
      <w:sz w:val="16"/>
      <w:lang w:eastAsia="en-US"/>
    </w:rPr>
  </w:style>
  <w:style w:type="character" w:styleId="Finomkiemels">
    <w:name w:val="Subtle Emphasis"/>
    <w:basedOn w:val="Bekezdsalapbettpusa"/>
    <w:uiPriority w:val="19"/>
    <w:qFormat/>
    <w:rsid w:val="00D65E8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0674B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03A99"/>
    <w:rPr>
      <w:rFonts w:eastAsiaTheme="minorHAnsi" w:cstheme="minorBidi"/>
      <w:color w:val="385623" w:themeColor="accent6" w:themeShade="80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33A51"/>
    <w:rPr>
      <w:rFonts w:cstheme="minorBidi"/>
      <w:szCs w:val="22"/>
      <w:lang w:eastAsia="en-US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33A51"/>
    <w:rPr>
      <w:rFonts w:eastAsiaTheme="minorHAnsi" w:cstheme="minorBidi"/>
      <w:szCs w:val="22"/>
      <w:lang w:eastAsia="en-US"/>
    </w:rPr>
  </w:style>
  <w:style w:type="character" w:styleId="Finomhivatkozs">
    <w:name w:val="Subtle Reference"/>
    <w:basedOn w:val="Bekezdsalapbettpusa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83670C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33A51"/>
    <w:rPr>
      <w:rFonts w:cstheme="minorBidi"/>
      <w:szCs w:val="22"/>
      <w:lang w:eastAsia="en-US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33A51"/>
    <w:rPr>
      <w:rFonts w:cstheme="minorBidi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33A51"/>
    <w:rPr>
      <w:rFonts w:asciiTheme="majorHAnsi" w:eastAsiaTheme="majorEastAsia" w:hAnsiTheme="majorHAnsi" w:cstheme="majorBidi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33A51"/>
    <w:rPr>
      <w:rFonts w:cstheme="minorBidi"/>
      <w:szCs w:val="22"/>
      <w:lang w:eastAsia="en-US"/>
    </w:rPr>
  </w:style>
  <w:style w:type="paragraph" w:customStyle="1" w:styleId="Erskiemels1">
    <w:name w:val="Erős kiemelés1"/>
    <w:basedOn w:val="Norm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133A51"/>
    <w:rPr>
      <w:rFonts w:cstheme="minorBidi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33A51"/>
    <w:rPr>
      <w:rFonts w:eastAsiaTheme="minorHAnsi" w:cstheme="minorBidi"/>
      <w:b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82B80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33A51"/>
    <w:rPr>
      <w:rFonts w:cstheme="minorBidi"/>
      <w:szCs w:val="22"/>
      <w:lang w:eastAsia="en-US"/>
    </w:rPr>
  </w:style>
  <w:style w:type="character" w:styleId="Kiemels2">
    <w:name w:val="Strong"/>
    <w:basedOn w:val="Bekezdsalapbettpusa"/>
    <w:uiPriority w:val="22"/>
    <w:rsid w:val="00133A51"/>
    <w:rPr>
      <w:b/>
      <w:bCs/>
    </w:rPr>
  </w:style>
  <w:style w:type="character" w:styleId="Kiemels">
    <w:name w:val="Emphasis"/>
    <w:basedOn w:val="Bekezdsalapbettpusa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3A51"/>
    <w:rPr>
      <w:b/>
      <w:i/>
      <w:sz w:val="24"/>
    </w:rPr>
  </w:style>
  <w:style w:type="character" w:styleId="Erskiemels">
    <w:name w:val="Intense Emphasis"/>
    <w:basedOn w:val="Bekezdsalapbettpusa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65E8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924CA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7376E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70653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B3606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B3606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0904C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B3606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B3606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B36061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B36061"/>
  </w:style>
  <w:style w:type="paragraph" w:customStyle="1" w:styleId="ENNormalBox">
    <w:name w:val="EN_Normal_Box"/>
    <w:basedOn w:val="Norml"/>
    <w:uiPriority w:val="1"/>
    <w:qFormat/>
    <w:rsid w:val="000904C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B3606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B36061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0904C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B3606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B3606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70653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B3606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B36061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0904C4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B3606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B36A9C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B3606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B36A9C"/>
    <w:rPr>
      <w:rFonts w:ascii="Calibri" w:hAnsi="Calibri"/>
      <w:caps/>
      <w:color w:val="0C2148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B36061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0904C4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B3606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B36061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0904C4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B36A9C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B36061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B36A9C"/>
    <w:rPr>
      <w:rFonts w:ascii="Calibri" w:hAnsi="Calibri"/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B36061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B36A9C"/>
    <w:rPr>
      <w:rFonts w:ascii="Calibri" w:hAnsi="Calibri"/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4413FF"/>
    <w:rPr>
      <w:b w:val="0"/>
      <w:caps w:val="0"/>
      <w:sz w:val="52"/>
    </w:rPr>
  </w:style>
  <w:style w:type="paragraph" w:customStyle="1" w:styleId="Default">
    <w:name w:val="Default"/>
    <w:rsid w:val="00D772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MNB</dc:creator>
  <cp:keywords/>
  <dc:description/>
  <cp:lastModifiedBy>MNB</cp:lastModifiedBy>
  <cp:revision>1</cp:revision>
  <cp:lastPrinted>1900-12-31T23:00:00Z</cp:lastPrinted>
  <dcterms:created xsi:type="dcterms:W3CDTF">2025-01-06T10:24:00Z</dcterms:created>
  <dcterms:modified xsi:type="dcterms:W3CDTF">2025-01-06T12:48:00Z</dcterms:modified>
</cp:coreProperties>
</file>